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008AF" w14:textId="77777777" w:rsidR="00133F73" w:rsidRDefault="00133F73" w:rsidP="00133F73">
      <w:pPr>
        <w:tabs>
          <w:tab w:val="left" w:pos="2070"/>
        </w:tabs>
      </w:pPr>
    </w:p>
    <w:p w14:paraId="0D09EF94" w14:textId="2391A2AA" w:rsidR="00133F73" w:rsidRPr="00232798" w:rsidRDefault="00133F73" w:rsidP="00133F73">
      <w:pPr>
        <w:tabs>
          <w:tab w:val="left" w:pos="2070"/>
        </w:tabs>
        <w:rPr>
          <w:color w:val="7030A0"/>
        </w:rPr>
      </w:pPr>
      <w:r w:rsidRPr="00F32D39">
        <w:rPr>
          <w:color w:val="FF0000"/>
        </w:rPr>
        <w:t xml:space="preserve">NOTES: </w:t>
      </w:r>
    </w:p>
    <w:p w14:paraId="1825A9C9" w14:textId="25880B12" w:rsidR="00232798" w:rsidRPr="00232798" w:rsidRDefault="00232798" w:rsidP="00133F73">
      <w:pPr>
        <w:pStyle w:val="ListParagraph"/>
        <w:numPr>
          <w:ilvl w:val="0"/>
          <w:numId w:val="3"/>
        </w:numPr>
        <w:tabs>
          <w:tab w:val="left" w:pos="2070"/>
        </w:tabs>
        <w:rPr>
          <w:i/>
          <w:iCs/>
          <w:color w:val="7030A0"/>
        </w:rPr>
      </w:pPr>
      <w:r w:rsidRPr="00232798">
        <w:rPr>
          <w:i/>
          <w:iCs/>
          <w:color w:val="7030A0"/>
        </w:rPr>
        <w:t>I’ve attached PowerPoint slides that gives more information about practical 6 and 7</w:t>
      </w:r>
      <w:r>
        <w:rPr>
          <w:i/>
          <w:iCs/>
          <w:color w:val="7030A0"/>
        </w:rPr>
        <w:t>, , they provide the ELISA test results as well.</w:t>
      </w:r>
      <w:bookmarkStart w:id="0" w:name="_GoBack"/>
      <w:bookmarkEnd w:id="0"/>
    </w:p>
    <w:p w14:paraId="2A07996B" w14:textId="00956967" w:rsidR="00133F73" w:rsidRPr="00133F73" w:rsidRDefault="00133F73" w:rsidP="00133F73">
      <w:pPr>
        <w:tabs>
          <w:tab w:val="left" w:pos="2070"/>
        </w:tabs>
        <w:rPr>
          <w:i/>
          <w:iCs/>
          <w:color w:val="FF0000"/>
        </w:rPr>
      </w:pPr>
      <w:r>
        <w:rPr>
          <w:i/>
          <w:iCs/>
          <w:color w:val="FF0000"/>
        </w:rPr>
        <w:t>These notes were given by the professor to help with the assignment</w:t>
      </w:r>
      <w:r>
        <w:rPr>
          <w:i/>
          <w:iCs/>
          <w:color w:val="FF0000"/>
        </w:rPr>
        <w:t>.</w:t>
      </w:r>
    </w:p>
    <w:p w14:paraId="0B0E74A3" w14:textId="77777777" w:rsidR="00133F73" w:rsidRPr="00F32D39" w:rsidRDefault="00133F73" w:rsidP="00133F73">
      <w:pPr>
        <w:pStyle w:val="NormalWeb"/>
        <w:shd w:val="clear" w:color="auto" w:fill="FFFFFF"/>
        <w:rPr>
          <w:rFonts w:ascii="Arial" w:hAnsi="Arial" w:cs="Arial"/>
          <w:i/>
          <w:iCs/>
          <w:color w:val="000000" w:themeColor="text1"/>
          <w:sz w:val="21"/>
          <w:szCs w:val="21"/>
          <w:u w:val="single"/>
        </w:rPr>
      </w:pPr>
      <w:r w:rsidRPr="00F32D39">
        <w:rPr>
          <w:rStyle w:val="Strong"/>
          <w:rFonts w:ascii="Arial" w:hAnsi="Arial" w:cs="Arial"/>
          <w:i/>
          <w:iCs/>
          <w:color w:val="000000" w:themeColor="text1"/>
          <w:sz w:val="21"/>
          <w:szCs w:val="21"/>
          <w:u w:val="single"/>
        </w:rPr>
        <w:t>Plaque Assay</w:t>
      </w:r>
    </w:p>
    <w:p w14:paraId="449D49F0"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Several people have asked me about calculations I think everyone is looking for something complicated and trying to overthink this, but it is really not complicated.</w:t>
      </w:r>
    </w:p>
    <w:p w14:paraId="612A42EB"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 xml:space="preserve">I did not give you information on how much we diluted the virus to begin </w:t>
      </w:r>
      <w:proofErr w:type="gramStart"/>
      <w:r w:rsidRPr="00F32D39">
        <w:rPr>
          <w:rFonts w:ascii="Arial" w:hAnsi="Arial" w:cs="Arial"/>
          <w:i/>
          <w:iCs/>
          <w:color w:val="000000" w:themeColor="text1"/>
          <w:sz w:val="21"/>
          <w:szCs w:val="21"/>
        </w:rPr>
        <w:t>with</w:t>
      </w:r>
      <w:proofErr w:type="gramEnd"/>
      <w:r w:rsidRPr="00F32D39">
        <w:rPr>
          <w:rFonts w:ascii="Arial" w:hAnsi="Arial" w:cs="Arial"/>
          <w:i/>
          <w:iCs/>
          <w:color w:val="000000" w:themeColor="text1"/>
          <w:sz w:val="21"/>
          <w:szCs w:val="21"/>
        </w:rPr>
        <w:t xml:space="preserve"> but all the wells got the same amount of virus so work from the raw values (plaques) you count.</w:t>
      </w:r>
    </w:p>
    <w:p w14:paraId="2D561D32"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Percentage reduction = ((average virus only – sample) / average virus only) x100</w:t>
      </w:r>
    </w:p>
    <w:p w14:paraId="5BAAC940"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Titre- reciprocal of the virus that gives you 50% neutralisation. If neutralisation is higher than 50% at the highest dilution of the serum used report that the titre is higher than the reciprocal of the highest dilution used.   </w:t>
      </w:r>
    </w:p>
    <w:p w14:paraId="41F77E08"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Style w:val="Strong"/>
          <w:rFonts w:ascii="Arial" w:hAnsi="Arial" w:cs="Arial"/>
          <w:i/>
          <w:iCs/>
          <w:color w:val="000000" w:themeColor="text1"/>
          <w:sz w:val="21"/>
          <w:szCs w:val="21"/>
        </w:rPr>
        <w:t>Indirect Elisa</w:t>
      </w:r>
    </w:p>
    <w:p w14:paraId="4EAAD451"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Blanks- we have a row of empty wells, that got assay reagents but not abs- Row A that we designated – please use that row. Average the readings and subtract the average from your wells.</w:t>
      </w:r>
    </w:p>
    <w:p w14:paraId="0AA01859"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You have several controls in the assay in row 6-7 the positive serum sample and row 8 two different controls we included to see if the assay was specific.</w:t>
      </w:r>
    </w:p>
    <w:p w14:paraId="3AD2B78B"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As mentioned previously rows 9-12 are not used, the readings are the absorbance value read in the empty plastic wells. You don’t need to bother with these wells at all.</w:t>
      </w:r>
    </w:p>
    <w:p w14:paraId="40D82597"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You were given three options to determine your values here</w:t>
      </w:r>
    </w:p>
    <w:p w14:paraId="3F26E061" w14:textId="77777777" w:rsidR="00133F73" w:rsidRPr="00F32D39" w:rsidRDefault="00133F73" w:rsidP="00133F73">
      <w:pPr>
        <w:numPr>
          <w:ilvl w:val="0"/>
          <w:numId w:val="1"/>
        </w:numPr>
        <w:shd w:val="clear" w:color="auto" w:fill="FFFFFF"/>
        <w:spacing w:before="100" w:beforeAutospacing="1" w:after="100" w:afterAutospacing="1" w:line="240" w:lineRule="auto"/>
        <w:rPr>
          <w:rFonts w:ascii="Arial" w:hAnsi="Arial" w:cs="Arial"/>
          <w:i/>
          <w:iCs/>
          <w:color w:val="000000" w:themeColor="text1"/>
          <w:sz w:val="21"/>
          <w:szCs w:val="21"/>
        </w:rPr>
      </w:pPr>
      <w:r w:rsidRPr="00F32D39">
        <w:rPr>
          <w:rFonts w:ascii="Arial" w:hAnsi="Arial" w:cs="Arial"/>
          <w:i/>
          <w:iCs/>
          <w:color w:val="000000" w:themeColor="text1"/>
          <w:sz w:val="21"/>
          <w:szCs w:val="21"/>
        </w:rPr>
        <w:t>Take 2- or 3-fold the average background levels as the cut-off and report anything above this as positive below is negative</w:t>
      </w:r>
    </w:p>
    <w:p w14:paraId="517AD0DD" w14:textId="77777777" w:rsidR="00133F73" w:rsidRPr="00F32D39" w:rsidRDefault="00133F73" w:rsidP="00133F73">
      <w:pPr>
        <w:numPr>
          <w:ilvl w:val="0"/>
          <w:numId w:val="1"/>
        </w:numPr>
        <w:shd w:val="clear" w:color="auto" w:fill="FFFFFF"/>
        <w:spacing w:before="100" w:beforeAutospacing="1" w:after="100" w:afterAutospacing="1" w:line="240" w:lineRule="auto"/>
        <w:rPr>
          <w:rFonts w:ascii="Arial" w:hAnsi="Arial" w:cs="Arial"/>
          <w:i/>
          <w:iCs/>
          <w:color w:val="000000" w:themeColor="text1"/>
          <w:sz w:val="21"/>
          <w:szCs w:val="21"/>
        </w:rPr>
      </w:pPr>
      <w:r w:rsidRPr="00F32D39">
        <w:rPr>
          <w:rFonts w:ascii="Arial" w:hAnsi="Arial" w:cs="Arial"/>
          <w:i/>
          <w:iCs/>
          <w:color w:val="000000" w:themeColor="text1"/>
          <w:sz w:val="21"/>
          <w:szCs w:val="21"/>
        </w:rPr>
        <w:t>Calculate the mean value + 3-SD for the negative wells and take this as the cut-off.</w:t>
      </w:r>
    </w:p>
    <w:p w14:paraId="6FAB9024" w14:textId="77777777" w:rsidR="00133F73" w:rsidRPr="00F32D39" w:rsidRDefault="00133F73" w:rsidP="00133F73">
      <w:pPr>
        <w:numPr>
          <w:ilvl w:val="0"/>
          <w:numId w:val="1"/>
        </w:numPr>
        <w:shd w:val="clear" w:color="auto" w:fill="FFFFFF"/>
        <w:spacing w:before="100" w:beforeAutospacing="1" w:after="100" w:afterAutospacing="1" w:line="240" w:lineRule="auto"/>
        <w:rPr>
          <w:rFonts w:ascii="Arial" w:hAnsi="Arial" w:cs="Arial"/>
          <w:i/>
          <w:iCs/>
          <w:color w:val="000000" w:themeColor="text1"/>
          <w:sz w:val="21"/>
          <w:szCs w:val="21"/>
        </w:rPr>
      </w:pPr>
      <w:r w:rsidRPr="00F32D39">
        <w:rPr>
          <w:rFonts w:ascii="Arial" w:hAnsi="Arial" w:cs="Arial"/>
          <w:i/>
          <w:iCs/>
          <w:color w:val="000000" w:themeColor="text1"/>
          <w:sz w:val="21"/>
          <w:szCs w:val="21"/>
        </w:rPr>
        <w:t>Use same dilution in all samples that best differentiates +ve and –ve samples</w:t>
      </w:r>
    </w:p>
    <w:p w14:paraId="23C59776" w14:textId="77777777" w:rsidR="00133F73" w:rsidRPr="00F32D39" w:rsidRDefault="00133F73" w:rsidP="00133F73">
      <w:pPr>
        <w:numPr>
          <w:ilvl w:val="0"/>
          <w:numId w:val="1"/>
        </w:numPr>
        <w:shd w:val="clear" w:color="auto" w:fill="FFFFFF"/>
        <w:spacing w:before="100" w:beforeAutospacing="1" w:after="100" w:afterAutospacing="1" w:line="240" w:lineRule="auto"/>
        <w:rPr>
          <w:rFonts w:ascii="Arial" w:hAnsi="Arial" w:cs="Arial"/>
          <w:i/>
          <w:iCs/>
          <w:color w:val="000000" w:themeColor="text1"/>
          <w:sz w:val="21"/>
          <w:szCs w:val="21"/>
        </w:rPr>
      </w:pPr>
      <w:r w:rsidRPr="00F32D39">
        <w:rPr>
          <w:rFonts w:ascii="Arial" w:hAnsi="Arial" w:cs="Arial"/>
          <w:i/>
          <w:iCs/>
          <w:color w:val="000000" w:themeColor="text1"/>
          <w:sz w:val="21"/>
          <w:szCs w:val="21"/>
        </w:rPr>
        <w:t xml:space="preserve">What is important is to use a uniform criterion during a given study and report </w:t>
      </w:r>
      <w:proofErr w:type="gramStart"/>
      <w:r w:rsidRPr="00F32D39">
        <w:rPr>
          <w:rFonts w:ascii="Arial" w:hAnsi="Arial" w:cs="Arial"/>
          <w:i/>
          <w:iCs/>
          <w:color w:val="000000" w:themeColor="text1"/>
          <w:sz w:val="21"/>
          <w:szCs w:val="21"/>
        </w:rPr>
        <w:t>this criteria</w:t>
      </w:r>
      <w:proofErr w:type="gramEnd"/>
      <w:r w:rsidRPr="00F32D39">
        <w:rPr>
          <w:rFonts w:ascii="Arial" w:hAnsi="Arial" w:cs="Arial"/>
          <w:i/>
          <w:iCs/>
          <w:color w:val="000000" w:themeColor="text1"/>
          <w:sz w:val="21"/>
          <w:szCs w:val="21"/>
        </w:rPr>
        <w:t xml:space="preserve"> in your results</w:t>
      </w:r>
    </w:p>
    <w:p w14:paraId="6E50505F"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The criteria you chose will influence if you think sample A and B are both positive</w:t>
      </w:r>
    </w:p>
    <w:p w14:paraId="1A2849CB" w14:textId="77777777" w:rsidR="00133F73" w:rsidRPr="00F32D39"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t>These are not designed to be trick questions, just to make you think a little.</w:t>
      </w:r>
    </w:p>
    <w:p w14:paraId="04BF285A" w14:textId="7EF94B7D" w:rsidR="00133F73" w:rsidRPr="00133F73" w:rsidRDefault="00133F73" w:rsidP="00133F73">
      <w:pPr>
        <w:pStyle w:val="NormalWeb"/>
        <w:shd w:val="clear" w:color="auto" w:fill="FFFFFF"/>
        <w:rPr>
          <w:rFonts w:ascii="Arial" w:hAnsi="Arial" w:cs="Arial"/>
          <w:i/>
          <w:iCs/>
          <w:color w:val="000000" w:themeColor="text1"/>
          <w:sz w:val="21"/>
          <w:szCs w:val="21"/>
        </w:rPr>
      </w:pPr>
      <w:r w:rsidRPr="00F32D39">
        <w:rPr>
          <w:rFonts w:ascii="Arial" w:hAnsi="Arial" w:cs="Arial"/>
          <w:i/>
          <w:iCs/>
          <w:color w:val="000000" w:themeColor="text1"/>
          <w:sz w:val="21"/>
          <w:szCs w:val="21"/>
        </w:rPr>
        <w:br/>
        <w:t xml:space="preserve">For any statistics- remember prism has some good statistical packages to help with analysis. If you do a one-way ANOVA remember to report the results of the group comparisons. Don’t just tell us </w:t>
      </w:r>
      <w:r w:rsidRPr="00F32D39">
        <w:rPr>
          <w:rFonts w:ascii="Arial" w:hAnsi="Arial" w:cs="Arial"/>
          <w:i/>
          <w:iCs/>
          <w:color w:val="000000" w:themeColor="text1"/>
          <w:sz w:val="21"/>
          <w:szCs w:val="21"/>
        </w:rPr>
        <w:lastRenderedPageBreak/>
        <w:t>something is significant, please show us the results. An image of the prism file with the specific group-v group comparisons is required.</w:t>
      </w:r>
    </w:p>
    <w:p w14:paraId="082D2EFB" w14:textId="77777777" w:rsidR="00133F73" w:rsidRDefault="00133F73" w:rsidP="00326E51">
      <w:pPr>
        <w:pStyle w:val="Title"/>
        <w:jc w:val="center"/>
        <w:rPr>
          <w:b/>
          <w:bCs/>
          <w:u w:val="single"/>
        </w:rPr>
      </w:pPr>
    </w:p>
    <w:p w14:paraId="48985614" w14:textId="347BB074" w:rsidR="00782136" w:rsidRPr="00326E51" w:rsidRDefault="00326E51" w:rsidP="00326E51">
      <w:pPr>
        <w:pStyle w:val="Title"/>
        <w:jc w:val="center"/>
        <w:rPr>
          <w:b/>
          <w:bCs/>
          <w:u w:val="single"/>
        </w:rPr>
      </w:pPr>
      <w:r w:rsidRPr="00326E51">
        <w:rPr>
          <w:b/>
          <w:bCs/>
          <w:u w:val="single"/>
        </w:rPr>
        <w:t>Practical 6 &amp; 7 Virology</w:t>
      </w:r>
    </w:p>
    <w:p w14:paraId="172B0D38" w14:textId="77777777" w:rsidR="00782136" w:rsidRDefault="00782136"/>
    <w:p w14:paraId="69A6C98D" w14:textId="77777777" w:rsidR="00782136" w:rsidRPr="00782136" w:rsidRDefault="00782136">
      <w:pPr>
        <w:rPr>
          <w:rFonts w:ascii="Times New Roman" w:hAnsi="Times New Roman" w:cs="Times New Roman"/>
          <w:b/>
          <w:sz w:val="24"/>
          <w:szCs w:val="24"/>
        </w:rPr>
      </w:pPr>
      <w:r w:rsidRPr="00133F73">
        <w:rPr>
          <w:rFonts w:ascii="Times New Roman" w:hAnsi="Times New Roman" w:cs="Times New Roman"/>
          <w:b/>
          <w:color w:val="FF0000"/>
          <w:sz w:val="24"/>
          <w:szCs w:val="24"/>
        </w:rPr>
        <w:t xml:space="preserve">1.Provide a flow diagram for the method part </w:t>
      </w:r>
      <w:proofErr w:type="gramStart"/>
      <w:r w:rsidRPr="00133F73">
        <w:rPr>
          <w:rFonts w:ascii="Times New Roman" w:hAnsi="Times New Roman" w:cs="Times New Roman"/>
          <w:b/>
          <w:color w:val="FF0000"/>
          <w:sz w:val="24"/>
          <w:szCs w:val="24"/>
        </w:rPr>
        <w:t>A(</w:t>
      </w:r>
      <w:proofErr w:type="gramEnd"/>
      <w:r w:rsidRPr="00133F73">
        <w:rPr>
          <w:rFonts w:ascii="Times New Roman" w:hAnsi="Times New Roman" w:cs="Times New Roman"/>
          <w:b/>
          <w:color w:val="FF0000"/>
          <w:sz w:val="24"/>
          <w:szCs w:val="24"/>
        </w:rPr>
        <w:t>indirect ELISA )</w:t>
      </w:r>
    </w:p>
    <w:p w14:paraId="3E8F0682" w14:textId="51419676" w:rsidR="00782136" w:rsidRDefault="00782136">
      <w:pPr>
        <w:rPr>
          <w:rFonts w:ascii="Times New Roman" w:hAnsi="Times New Roman" w:cs="Times New Roman"/>
          <w:sz w:val="24"/>
          <w:szCs w:val="24"/>
        </w:rPr>
      </w:pPr>
      <w:r>
        <w:rPr>
          <w:noProof/>
        </w:rPr>
        <w:drawing>
          <wp:inline distT="0" distB="0" distL="0" distR="0" wp14:anchorId="3FED78E6" wp14:editId="1443DCF5">
            <wp:extent cx="5657238"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79856" cy="2754168"/>
                    </a:xfrm>
                    <a:prstGeom prst="rect">
                      <a:avLst/>
                    </a:prstGeom>
                  </pic:spPr>
                </pic:pic>
              </a:graphicData>
            </a:graphic>
          </wp:inline>
        </w:drawing>
      </w:r>
    </w:p>
    <w:p w14:paraId="5C361371" w14:textId="2194C971" w:rsidR="009A6B97" w:rsidRDefault="009A6B97">
      <w:pPr>
        <w:rPr>
          <w:rFonts w:ascii="Times New Roman" w:hAnsi="Times New Roman" w:cs="Times New Roman"/>
          <w:sz w:val="24"/>
          <w:szCs w:val="24"/>
        </w:rPr>
      </w:pPr>
    </w:p>
    <w:p w14:paraId="6400C366" w14:textId="77777777" w:rsidR="009A6B97" w:rsidRDefault="009A6B97">
      <w:pPr>
        <w:rPr>
          <w:rFonts w:ascii="Times New Roman" w:hAnsi="Times New Roman" w:cs="Times New Roman"/>
          <w:sz w:val="24"/>
          <w:szCs w:val="24"/>
        </w:rPr>
      </w:pPr>
    </w:p>
    <w:p w14:paraId="0FF96C5E" w14:textId="77777777" w:rsidR="00782136" w:rsidRPr="00133F73" w:rsidRDefault="00E04C92">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2.</w:t>
      </w:r>
      <w:r w:rsidRPr="00133F73">
        <w:rPr>
          <w:color w:val="FF0000"/>
          <w:sz w:val="27"/>
          <w:szCs w:val="27"/>
        </w:rPr>
        <w:t xml:space="preserve"> </w:t>
      </w:r>
      <w:r w:rsidRPr="00133F73">
        <w:rPr>
          <w:rFonts w:ascii="Times New Roman" w:hAnsi="Times New Roman" w:cs="Times New Roman"/>
          <w:b/>
          <w:color w:val="FF0000"/>
          <w:sz w:val="24"/>
          <w:szCs w:val="24"/>
        </w:rPr>
        <w:t>Document the mean absorbance for each sample and controls using data provided in Table 1</w:t>
      </w:r>
    </w:p>
    <w:tbl>
      <w:tblPr>
        <w:tblStyle w:val="TableGrid"/>
        <w:tblW w:w="0" w:type="auto"/>
        <w:tblLook w:val="04A0" w:firstRow="1" w:lastRow="0" w:firstColumn="1" w:lastColumn="0" w:noHBand="0" w:noVBand="1"/>
      </w:tblPr>
      <w:tblGrid>
        <w:gridCol w:w="1870"/>
        <w:gridCol w:w="1870"/>
        <w:gridCol w:w="1870"/>
        <w:gridCol w:w="1870"/>
        <w:gridCol w:w="1870"/>
      </w:tblGrid>
      <w:tr w:rsidR="00E04C92" w14:paraId="728CE4E5" w14:textId="77777777" w:rsidTr="00E04C92">
        <w:tc>
          <w:tcPr>
            <w:tcW w:w="1870" w:type="dxa"/>
          </w:tcPr>
          <w:p w14:paraId="6EBEFC08"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Dilution </w:t>
            </w:r>
          </w:p>
        </w:tc>
        <w:tc>
          <w:tcPr>
            <w:tcW w:w="1870" w:type="dxa"/>
          </w:tcPr>
          <w:p w14:paraId="2FD7AD5A"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Sample 1</w:t>
            </w:r>
          </w:p>
        </w:tc>
        <w:tc>
          <w:tcPr>
            <w:tcW w:w="1870" w:type="dxa"/>
          </w:tcPr>
          <w:p w14:paraId="002225A6"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Sample 2</w:t>
            </w:r>
          </w:p>
        </w:tc>
        <w:tc>
          <w:tcPr>
            <w:tcW w:w="1870" w:type="dxa"/>
          </w:tcPr>
          <w:p w14:paraId="390AFD83"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Positive control </w:t>
            </w:r>
          </w:p>
        </w:tc>
        <w:tc>
          <w:tcPr>
            <w:tcW w:w="1870" w:type="dxa"/>
          </w:tcPr>
          <w:p w14:paraId="75AC6ADF"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Negative control </w:t>
            </w:r>
          </w:p>
        </w:tc>
      </w:tr>
      <w:tr w:rsidR="00E04C92" w14:paraId="168768D8" w14:textId="77777777" w:rsidTr="00E04C92">
        <w:tc>
          <w:tcPr>
            <w:tcW w:w="1870" w:type="dxa"/>
          </w:tcPr>
          <w:p w14:paraId="22361702"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A</w:t>
            </w:r>
          </w:p>
        </w:tc>
        <w:tc>
          <w:tcPr>
            <w:tcW w:w="1870" w:type="dxa"/>
          </w:tcPr>
          <w:p w14:paraId="101D7E46"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0.824</w:t>
            </w:r>
          </w:p>
        </w:tc>
        <w:tc>
          <w:tcPr>
            <w:tcW w:w="1870" w:type="dxa"/>
          </w:tcPr>
          <w:p w14:paraId="5681EF09"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0.778</w:t>
            </w:r>
          </w:p>
        </w:tc>
        <w:tc>
          <w:tcPr>
            <w:tcW w:w="1870" w:type="dxa"/>
          </w:tcPr>
          <w:p w14:paraId="51BC2188"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0.445</w:t>
            </w:r>
          </w:p>
        </w:tc>
        <w:tc>
          <w:tcPr>
            <w:tcW w:w="1870" w:type="dxa"/>
          </w:tcPr>
          <w:p w14:paraId="395F4283"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0.043</w:t>
            </w:r>
          </w:p>
        </w:tc>
      </w:tr>
      <w:tr w:rsidR="00E04C92" w14:paraId="52FEC60A" w14:textId="77777777" w:rsidTr="00E04C92">
        <w:tc>
          <w:tcPr>
            <w:tcW w:w="1870" w:type="dxa"/>
          </w:tcPr>
          <w:p w14:paraId="63CDE45C"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B</w:t>
            </w:r>
          </w:p>
        </w:tc>
        <w:tc>
          <w:tcPr>
            <w:tcW w:w="1870" w:type="dxa"/>
          </w:tcPr>
          <w:p w14:paraId="6CBE789B"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0.601</w:t>
            </w:r>
          </w:p>
        </w:tc>
        <w:tc>
          <w:tcPr>
            <w:tcW w:w="1870" w:type="dxa"/>
          </w:tcPr>
          <w:p w14:paraId="6225D4AF"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0.492</w:t>
            </w:r>
          </w:p>
        </w:tc>
        <w:tc>
          <w:tcPr>
            <w:tcW w:w="1870" w:type="dxa"/>
          </w:tcPr>
          <w:p w14:paraId="605D1982"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0.262</w:t>
            </w:r>
          </w:p>
        </w:tc>
        <w:tc>
          <w:tcPr>
            <w:tcW w:w="1870" w:type="dxa"/>
          </w:tcPr>
          <w:p w14:paraId="6EA88B8E"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0.057</w:t>
            </w:r>
          </w:p>
        </w:tc>
      </w:tr>
      <w:tr w:rsidR="00E04C92" w14:paraId="00C15357" w14:textId="77777777" w:rsidTr="00E04C92">
        <w:tc>
          <w:tcPr>
            <w:tcW w:w="1870" w:type="dxa"/>
          </w:tcPr>
          <w:p w14:paraId="1300466D"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C</w:t>
            </w:r>
          </w:p>
        </w:tc>
        <w:tc>
          <w:tcPr>
            <w:tcW w:w="1870" w:type="dxa"/>
          </w:tcPr>
          <w:p w14:paraId="0C9A8071"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0.446</w:t>
            </w:r>
          </w:p>
        </w:tc>
        <w:tc>
          <w:tcPr>
            <w:tcW w:w="1870" w:type="dxa"/>
          </w:tcPr>
          <w:p w14:paraId="1E3E3569"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0.366</w:t>
            </w:r>
          </w:p>
        </w:tc>
        <w:tc>
          <w:tcPr>
            <w:tcW w:w="1870" w:type="dxa"/>
          </w:tcPr>
          <w:p w14:paraId="5393C620"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0.211</w:t>
            </w:r>
          </w:p>
        </w:tc>
        <w:tc>
          <w:tcPr>
            <w:tcW w:w="1870" w:type="dxa"/>
          </w:tcPr>
          <w:p w14:paraId="67249051"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0.057</w:t>
            </w:r>
          </w:p>
        </w:tc>
      </w:tr>
      <w:tr w:rsidR="00E04C92" w14:paraId="4F5AF3AB" w14:textId="77777777" w:rsidTr="00E04C92">
        <w:tc>
          <w:tcPr>
            <w:tcW w:w="1870" w:type="dxa"/>
          </w:tcPr>
          <w:p w14:paraId="13A6D0E7"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D</w:t>
            </w:r>
          </w:p>
        </w:tc>
        <w:tc>
          <w:tcPr>
            <w:tcW w:w="1870" w:type="dxa"/>
          </w:tcPr>
          <w:p w14:paraId="01A8EC6A"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0.308</w:t>
            </w:r>
          </w:p>
        </w:tc>
        <w:tc>
          <w:tcPr>
            <w:tcW w:w="1870" w:type="dxa"/>
          </w:tcPr>
          <w:p w14:paraId="488249DB"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0.288</w:t>
            </w:r>
          </w:p>
        </w:tc>
        <w:tc>
          <w:tcPr>
            <w:tcW w:w="1870" w:type="dxa"/>
          </w:tcPr>
          <w:p w14:paraId="49582040"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14:paraId="54DA2219"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0.052</w:t>
            </w:r>
          </w:p>
        </w:tc>
      </w:tr>
      <w:tr w:rsidR="00E04C92" w14:paraId="5612BCEE" w14:textId="77777777" w:rsidTr="00E04C92">
        <w:tc>
          <w:tcPr>
            <w:tcW w:w="1870" w:type="dxa"/>
          </w:tcPr>
          <w:p w14:paraId="6F42D81C"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E</w:t>
            </w:r>
          </w:p>
        </w:tc>
        <w:tc>
          <w:tcPr>
            <w:tcW w:w="1870" w:type="dxa"/>
          </w:tcPr>
          <w:p w14:paraId="7269A713"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0.259</w:t>
            </w:r>
          </w:p>
        </w:tc>
        <w:tc>
          <w:tcPr>
            <w:tcW w:w="1870" w:type="dxa"/>
          </w:tcPr>
          <w:p w14:paraId="5A3B7C50"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0.219</w:t>
            </w:r>
          </w:p>
        </w:tc>
        <w:tc>
          <w:tcPr>
            <w:tcW w:w="1870" w:type="dxa"/>
          </w:tcPr>
          <w:p w14:paraId="371CDF02"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0.156</w:t>
            </w:r>
          </w:p>
        </w:tc>
        <w:tc>
          <w:tcPr>
            <w:tcW w:w="1870" w:type="dxa"/>
          </w:tcPr>
          <w:p w14:paraId="69A41050"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0.049</w:t>
            </w:r>
          </w:p>
        </w:tc>
      </w:tr>
      <w:tr w:rsidR="00E04C92" w14:paraId="5F18B237" w14:textId="77777777" w:rsidTr="00E04C92">
        <w:tc>
          <w:tcPr>
            <w:tcW w:w="1870" w:type="dxa"/>
          </w:tcPr>
          <w:p w14:paraId="27E6D792"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F</w:t>
            </w:r>
          </w:p>
        </w:tc>
        <w:tc>
          <w:tcPr>
            <w:tcW w:w="1870" w:type="dxa"/>
          </w:tcPr>
          <w:p w14:paraId="5DE8BF19"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0.226</w:t>
            </w:r>
          </w:p>
        </w:tc>
        <w:tc>
          <w:tcPr>
            <w:tcW w:w="1870" w:type="dxa"/>
          </w:tcPr>
          <w:p w14:paraId="44F811BA"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14:paraId="7BCCD8C5"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0.127</w:t>
            </w:r>
          </w:p>
        </w:tc>
        <w:tc>
          <w:tcPr>
            <w:tcW w:w="1870" w:type="dxa"/>
          </w:tcPr>
          <w:p w14:paraId="7CA4F35A"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0.049</w:t>
            </w:r>
          </w:p>
        </w:tc>
      </w:tr>
      <w:tr w:rsidR="00E04C92" w14:paraId="742C2829" w14:textId="77777777" w:rsidTr="00E04C92">
        <w:tc>
          <w:tcPr>
            <w:tcW w:w="1870" w:type="dxa"/>
          </w:tcPr>
          <w:p w14:paraId="5179BED2"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G</w:t>
            </w:r>
          </w:p>
        </w:tc>
        <w:tc>
          <w:tcPr>
            <w:tcW w:w="1870" w:type="dxa"/>
          </w:tcPr>
          <w:p w14:paraId="469A6C22"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0.153</w:t>
            </w:r>
          </w:p>
        </w:tc>
        <w:tc>
          <w:tcPr>
            <w:tcW w:w="1870" w:type="dxa"/>
          </w:tcPr>
          <w:p w14:paraId="2D333922"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0.147</w:t>
            </w:r>
          </w:p>
        </w:tc>
        <w:tc>
          <w:tcPr>
            <w:tcW w:w="1870" w:type="dxa"/>
          </w:tcPr>
          <w:p w14:paraId="21238C98"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0.102</w:t>
            </w:r>
          </w:p>
        </w:tc>
        <w:tc>
          <w:tcPr>
            <w:tcW w:w="1870" w:type="dxa"/>
          </w:tcPr>
          <w:p w14:paraId="6BD56262"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0.048</w:t>
            </w:r>
          </w:p>
        </w:tc>
      </w:tr>
      <w:tr w:rsidR="00E04C92" w14:paraId="14B8C8FA" w14:textId="77777777" w:rsidTr="00E04C92">
        <w:tc>
          <w:tcPr>
            <w:tcW w:w="1870" w:type="dxa"/>
          </w:tcPr>
          <w:p w14:paraId="5D0D8FB9" w14:textId="77777777" w:rsidR="00E04C92" w:rsidRDefault="00E04C92">
            <w:pPr>
              <w:rPr>
                <w:rFonts w:ascii="Times New Roman" w:hAnsi="Times New Roman" w:cs="Times New Roman"/>
                <w:b/>
                <w:sz w:val="24"/>
                <w:szCs w:val="24"/>
              </w:rPr>
            </w:pPr>
            <w:r>
              <w:rPr>
                <w:rFonts w:ascii="Times New Roman" w:hAnsi="Times New Roman" w:cs="Times New Roman"/>
                <w:b/>
                <w:sz w:val="24"/>
                <w:szCs w:val="24"/>
              </w:rPr>
              <w:t>H</w:t>
            </w:r>
          </w:p>
        </w:tc>
        <w:tc>
          <w:tcPr>
            <w:tcW w:w="1870" w:type="dxa"/>
          </w:tcPr>
          <w:p w14:paraId="6C4F9C86"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0.118</w:t>
            </w:r>
          </w:p>
        </w:tc>
        <w:tc>
          <w:tcPr>
            <w:tcW w:w="1870" w:type="dxa"/>
          </w:tcPr>
          <w:p w14:paraId="4534A53C"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0.122</w:t>
            </w:r>
          </w:p>
        </w:tc>
        <w:tc>
          <w:tcPr>
            <w:tcW w:w="1870" w:type="dxa"/>
          </w:tcPr>
          <w:p w14:paraId="0FB3BFA6" w14:textId="77777777" w:rsidR="00E04C92" w:rsidRDefault="00A12B69">
            <w:pPr>
              <w:rPr>
                <w:rFonts w:ascii="Times New Roman" w:hAnsi="Times New Roman" w:cs="Times New Roman"/>
                <w:b/>
                <w:sz w:val="24"/>
                <w:szCs w:val="24"/>
              </w:rPr>
            </w:pPr>
            <w:r>
              <w:rPr>
                <w:rFonts w:ascii="Times New Roman" w:hAnsi="Times New Roman" w:cs="Times New Roman"/>
                <w:b/>
                <w:sz w:val="24"/>
                <w:szCs w:val="24"/>
              </w:rPr>
              <w:t>0.090</w:t>
            </w:r>
          </w:p>
        </w:tc>
        <w:tc>
          <w:tcPr>
            <w:tcW w:w="1870" w:type="dxa"/>
          </w:tcPr>
          <w:p w14:paraId="7DCBF667" w14:textId="77777777" w:rsidR="00E04C92" w:rsidRDefault="000C125E">
            <w:pPr>
              <w:rPr>
                <w:rFonts w:ascii="Times New Roman" w:hAnsi="Times New Roman" w:cs="Times New Roman"/>
                <w:b/>
                <w:sz w:val="24"/>
                <w:szCs w:val="24"/>
              </w:rPr>
            </w:pPr>
            <w:r>
              <w:rPr>
                <w:rFonts w:ascii="Times New Roman" w:hAnsi="Times New Roman" w:cs="Times New Roman"/>
                <w:b/>
                <w:sz w:val="24"/>
                <w:szCs w:val="24"/>
              </w:rPr>
              <w:t>0.050</w:t>
            </w:r>
          </w:p>
        </w:tc>
      </w:tr>
    </w:tbl>
    <w:p w14:paraId="1002E688" w14:textId="36B18394" w:rsidR="00E04C92" w:rsidRDefault="00E04C92">
      <w:pPr>
        <w:rPr>
          <w:rFonts w:ascii="Times New Roman" w:hAnsi="Times New Roman" w:cs="Times New Roman"/>
          <w:b/>
          <w:sz w:val="24"/>
          <w:szCs w:val="24"/>
        </w:rPr>
      </w:pPr>
    </w:p>
    <w:p w14:paraId="53119FE1" w14:textId="662F4FC8" w:rsidR="00326E51" w:rsidRDefault="00326E51">
      <w:pPr>
        <w:rPr>
          <w:rFonts w:ascii="Times New Roman" w:hAnsi="Times New Roman" w:cs="Times New Roman"/>
          <w:b/>
          <w:sz w:val="24"/>
          <w:szCs w:val="24"/>
        </w:rPr>
      </w:pPr>
    </w:p>
    <w:p w14:paraId="40148BB7" w14:textId="6F40C012" w:rsidR="00326E51" w:rsidRDefault="00326E51">
      <w:pPr>
        <w:rPr>
          <w:rFonts w:ascii="Times New Roman" w:hAnsi="Times New Roman" w:cs="Times New Roman"/>
          <w:b/>
          <w:sz w:val="24"/>
          <w:szCs w:val="24"/>
        </w:rPr>
      </w:pPr>
    </w:p>
    <w:p w14:paraId="22157584" w14:textId="2C4A0FE9" w:rsidR="00326E51" w:rsidRDefault="00326E51">
      <w:pPr>
        <w:rPr>
          <w:rFonts w:ascii="Times New Roman" w:hAnsi="Times New Roman" w:cs="Times New Roman"/>
          <w:b/>
          <w:sz w:val="24"/>
          <w:szCs w:val="24"/>
        </w:rPr>
      </w:pPr>
    </w:p>
    <w:p w14:paraId="11008E79" w14:textId="5D666271" w:rsidR="00326E51" w:rsidRDefault="00326E51">
      <w:pPr>
        <w:rPr>
          <w:rFonts w:ascii="Times New Roman" w:hAnsi="Times New Roman" w:cs="Times New Roman"/>
          <w:b/>
          <w:sz w:val="24"/>
          <w:szCs w:val="24"/>
        </w:rPr>
      </w:pPr>
    </w:p>
    <w:p w14:paraId="3BDB6284" w14:textId="77777777" w:rsidR="00326E51" w:rsidRPr="00E04C92" w:rsidRDefault="00326E51">
      <w:pPr>
        <w:rPr>
          <w:rFonts w:ascii="Times New Roman" w:hAnsi="Times New Roman" w:cs="Times New Roman"/>
          <w:b/>
          <w:sz w:val="24"/>
          <w:szCs w:val="24"/>
        </w:rPr>
      </w:pPr>
    </w:p>
    <w:p w14:paraId="5A529C5D" w14:textId="77777777" w:rsidR="003D4171" w:rsidRPr="00133F73" w:rsidRDefault="000C125E">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3.</w:t>
      </w:r>
      <w:r w:rsidRPr="00133F73">
        <w:rPr>
          <w:color w:val="FF0000"/>
          <w:sz w:val="27"/>
          <w:szCs w:val="27"/>
        </w:rPr>
        <w:t xml:space="preserve"> </w:t>
      </w:r>
      <w:r w:rsidRPr="00133F73">
        <w:rPr>
          <w:rFonts w:ascii="Times New Roman" w:hAnsi="Times New Roman" w:cs="Times New Roman"/>
          <w:b/>
          <w:color w:val="FF0000"/>
          <w:sz w:val="24"/>
          <w:szCs w:val="24"/>
        </w:rPr>
        <w:t>Plot graphs of the mean of the duplicate absorbance vs log dilution for all samples using Table 1</w:t>
      </w:r>
    </w:p>
    <w:p w14:paraId="2E457507" w14:textId="77777777" w:rsidR="000C125E" w:rsidRPr="000C125E" w:rsidRDefault="000C125E">
      <w:pPr>
        <w:rPr>
          <w:rFonts w:ascii="Times New Roman" w:hAnsi="Times New Roman" w:cs="Times New Roman"/>
          <w:b/>
          <w:sz w:val="24"/>
          <w:szCs w:val="24"/>
        </w:rPr>
      </w:pPr>
      <w:r>
        <w:rPr>
          <w:noProof/>
        </w:rPr>
        <w:drawing>
          <wp:inline distT="0" distB="0" distL="0" distR="0" wp14:anchorId="0A806ED6" wp14:editId="7C28B452">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9A74DD5" w14:textId="77777777" w:rsidR="003D4171" w:rsidRPr="00133F73" w:rsidRDefault="00C935EA">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4.</w:t>
      </w:r>
      <w:r w:rsidRPr="00133F73">
        <w:rPr>
          <w:color w:val="FF0000"/>
          <w:sz w:val="27"/>
          <w:szCs w:val="27"/>
        </w:rPr>
        <w:t xml:space="preserve"> </w:t>
      </w:r>
      <w:r w:rsidRPr="00133F73">
        <w:rPr>
          <w:rFonts w:ascii="Times New Roman" w:hAnsi="Times New Roman" w:cs="Times New Roman"/>
          <w:b/>
          <w:color w:val="FF0000"/>
          <w:sz w:val="24"/>
          <w:szCs w:val="24"/>
        </w:rPr>
        <w:t>Calculate the antibody titres by picking an absorbance reading in the linear part of the curve. The absorbance value you choose should be at least 0.1 units above the negative control serum absorbance at a dilution of 1/100. The antibody titre is the reciprocal of the dilution of antibody giving your chosen absorbance value. (In order to make a valid comparison, the same absorbance value must be used for all curves).</w:t>
      </w:r>
    </w:p>
    <w:p w14:paraId="6261B85F" w14:textId="24E871AD" w:rsidR="003417CD" w:rsidRDefault="003417CD">
      <w:pPr>
        <w:rPr>
          <w:rFonts w:ascii="Times New Roman" w:hAnsi="Times New Roman" w:cs="Times New Roman"/>
          <w:sz w:val="24"/>
          <w:szCs w:val="24"/>
        </w:rPr>
      </w:pPr>
      <w:r>
        <w:rPr>
          <w:rFonts w:ascii="Times New Roman" w:hAnsi="Times New Roman" w:cs="Times New Roman"/>
          <w:sz w:val="24"/>
          <w:szCs w:val="24"/>
        </w:rPr>
        <w:t xml:space="preserve">Absorbance </w:t>
      </w:r>
      <w:r w:rsidR="00314EE5">
        <w:rPr>
          <w:rFonts w:ascii="Times New Roman" w:hAnsi="Times New Roman" w:cs="Times New Roman"/>
          <w:sz w:val="24"/>
          <w:szCs w:val="24"/>
        </w:rPr>
        <w:t>value picked =</w:t>
      </w:r>
      <w:r w:rsidR="002938E6">
        <w:rPr>
          <w:rFonts w:ascii="Times New Roman" w:hAnsi="Times New Roman" w:cs="Times New Roman"/>
          <w:sz w:val="24"/>
          <w:szCs w:val="24"/>
        </w:rPr>
        <w:t xml:space="preserve"> </w:t>
      </w:r>
      <w:r w:rsidR="00314EE5">
        <w:rPr>
          <w:rFonts w:ascii="Times New Roman" w:hAnsi="Times New Roman" w:cs="Times New Roman"/>
          <w:sz w:val="24"/>
          <w:szCs w:val="24"/>
        </w:rPr>
        <w:t>0.</w:t>
      </w:r>
      <w:r w:rsidR="00C71507">
        <w:rPr>
          <w:rFonts w:ascii="Times New Roman" w:hAnsi="Times New Roman" w:cs="Times New Roman"/>
          <w:sz w:val="24"/>
          <w:szCs w:val="24"/>
        </w:rPr>
        <w:t>40</w:t>
      </w:r>
    </w:p>
    <w:p w14:paraId="59EB061A" w14:textId="045DBE43" w:rsidR="003417CD" w:rsidRDefault="003417CD">
      <w:pPr>
        <w:rPr>
          <w:rFonts w:ascii="Times New Roman" w:hAnsi="Times New Roman" w:cs="Times New Roman"/>
          <w:sz w:val="24"/>
          <w:szCs w:val="24"/>
        </w:rPr>
      </w:pPr>
      <w:r>
        <w:rPr>
          <w:rFonts w:ascii="Times New Roman" w:hAnsi="Times New Roman" w:cs="Times New Roman"/>
          <w:sz w:val="24"/>
          <w:szCs w:val="24"/>
        </w:rPr>
        <w:t>Antibody titre =</w:t>
      </w:r>
      <w:r w:rsidR="002938E6">
        <w:rPr>
          <w:rFonts w:ascii="Times New Roman" w:hAnsi="Times New Roman" w:cs="Times New Roman"/>
          <w:sz w:val="24"/>
          <w:szCs w:val="24"/>
        </w:rPr>
        <w:t xml:space="preserve"> </w:t>
      </w:r>
      <w:r>
        <w:rPr>
          <w:rFonts w:ascii="Times New Roman" w:hAnsi="Times New Roman" w:cs="Times New Roman"/>
          <w:sz w:val="24"/>
          <w:szCs w:val="24"/>
        </w:rPr>
        <w:t xml:space="preserve">reciprocal of the dilution of antibody </w:t>
      </w:r>
    </w:p>
    <w:p w14:paraId="63A783A2" w14:textId="0953208B" w:rsidR="00C71507" w:rsidRPr="00ED0073" w:rsidRDefault="00BA5EAC">
      <w:pPr>
        <w:rPr>
          <w:rFonts w:ascii="Times New Roman" w:hAnsi="Times New Roman" w:cs="Times New Roman"/>
          <w:sz w:val="24"/>
          <w:szCs w:val="24"/>
        </w:rPr>
      </w:pPr>
      <w:r w:rsidRPr="00326E51">
        <w:rPr>
          <w:rFonts w:ascii="Times New Roman" w:hAnsi="Times New Roman" w:cs="Times New Roman"/>
          <w:b/>
          <w:bCs/>
          <w:sz w:val="24"/>
          <w:szCs w:val="24"/>
        </w:rPr>
        <w:t>Dilution</w:t>
      </w:r>
      <w:r w:rsidR="002938E6">
        <w:rPr>
          <w:rFonts w:ascii="Times New Roman" w:hAnsi="Times New Roman" w:cs="Times New Roman"/>
          <w:sz w:val="24"/>
          <w:szCs w:val="24"/>
        </w:rPr>
        <w:t xml:space="preserve"> </w:t>
      </w:r>
      <w:r w:rsidR="002938E6">
        <w:rPr>
          <w:rFonts w:ascii="Times New Roman" w:hAnsi="Times New Roman" w:cs="Times New Roman"/>
          <w:sz w:val="24"/>
          <w:szCs w:val="24"/>
        </w:rPr>
        <w:br/>
      </w:r>
      <w:r>
        <w:rPr>
          <w:rFonts w:ascii="Times New Roman" w:hAnsi="Times New Roman" w:cs="Times New Roman"/>
          <w:sz w:val="24"/>
          <w:szCs w:val="24"/>
        </w:rPr>
        <w:t>=</w:t>
      </w:r>
      <w:r w:rsidR="002938E6">
        <w:rPr>
          <w:rFonts w:ascii="Times New Roman" w:hAnsi="Times New Roman" w:cs="Times New Roman"/>
          <w:sz w:val="24"/>
          <w:szCs w:val="24"/>
        </w:rPr>
        <w:t xml:space="preserve"> </w:t>
      </w:r>
      <w:r w:rsidR="00314EE5">
        <w:rPr>
          <w:rFonts w:ascii="Times New Roman" w:hAnsi="Times New Roman" w:cs="Times New Roman"/>
          <w:sz w:val="24"/>
          <w:szCs w:val="24"/>
        </w:rPr>
        <w:t>1:100ul</w:t>
      </w:r>
      <w:r w:rsidR="002938E6">
        <w:rPr>
          <w:rFonts w:ascii="Times New Roman" w:hAnsi="Times New Roman" w:cs="Times New Roman"/>
          <w:sz w:val="24"/>
          <w:szCs w:val="24"/>
        </w:rPr>
        <w:br/>
        <w:t xml:space="preserve">= </w:t>
      </w:r>
      <w:r w:rsidR="00C71507">
        <w:rPr>
          <w:rFonts w:ascii="Times New Roman" w:hAnsi="Times New Roman" w:cs="Times New Roman"/>
          <w:sz w:val="24"/>
          <w:szCs w:val="24"/>
        </w:rPr>
        <w:t>46.25</w:t>
      </w:r>
      <w:r w:rsidR="00ED0073">
        <w:rPr>
          <w:rFonts w:ascii="Times New Roman" w:hAnsi="Times New Roman" w:cs="Times New Roman"/>
          <w:sz w:val="24"/>
          <w:szCs w:val="24"/>
        </w:rPr>
        <w:br/>
      </w:r>
      <m:oMathPara>
        <m:oMathParaPr>
          <m:jc m:val="left"/>
        </m:oMathParaPr>
        <m:oMath>
          <m:r>
            <w:rPr>
              <w:rFonts w:ascii="Cambria Math" w:hAnsi="Cambria Math" w:cs="Times New Roman"/>
              <w:sz w:val="24"/>
              <w:szCs w:val="24"/>
            </w:rPr>
            <m:t>∴ =</m:t>
          </m:r>
          <m:r>
            <m:rPr>
              <m:sty m:val="p"/>
            </m:rPr>
            <w:rPr>
              <w:rFonts w:ascii="Cambria Math" w:hAnsi="Cambria Math" w:cs="Times New Roman"/>
              <w:sz w:val="24"/>
              <w:szCs w:val="24"/>
            </w:rPr>
            <m:t>0.462</m:t>
          </m:r>
          <m:r>
            <m:rPr>
              <m:sty m:val="p"/>
            </m:rPr>
            <w:rPr>
              <w:rFonts w:ascii="Cambria Math" w:hAnsi="Cambria Math" w:cs="Times New Roman"/>
              <w:sz w:val="24"/>
              <w:szCs w:val="24"/>
            </w:rPr>
            <m:t>5</m:t>
          </m:r>
        </m:oMath>
      </m:oMathPara>
    </w:p>
    <w:p w14:paraId="24B18FAB" w14:textId="78540332" w:rsidR="00BA5EAC" w:rsidRPr="003417CD" w:rsidRDefault="00BA5EAC">
      <w:pPr>
        <w:rPr>
          <w:rFonts w:ascii="Times New Roman" w:hAnsi="Times New Roman" w:cs="Times New Roman"/>
          <w:sz w:val="24"/>
          <w:szCs w:val="24"/>
        </w:rPr>
      </w:pPr>
      <w:r w:rsidRPr="00326E51">
        <w:rPr>
          <w:rFonts w:ascii="Times New Roman" w:hAnsi="Times New Roman" w:cs="Times New Roman"/>
          <w:b/>
          <w:bCs/>
          <w:sz w:val="24"/>
          <w:szCs w:val="24"/>
        </w:rPr>
        <w:t>Reciprocal</w:t>
      </w:r>
      <w:r>
        <w:rPr>
          <w:rFonts w:ascii="Times New Roman" w:hAnsi="Times New Roman" w:cs="Times New Roman"/>
          <w:sz w:val="24"/>
          <w:szCs w:val="24"/>
        </w:rPr>
        <w:t xml:space="preserve"> </w:t>
      </w:r>
      <w:r w:rsidR="00C71507">
        <w:rPr>
          <w:rFonts w:ascii="Times New Roman" w:hAnsi="Times New Roman" w:cs="Times New Roman"/>
          <w:sz w:val="24"/>
          <w:szCs w:val="24"/>
        </w:rPr>
        <w:t>=</w:t>
      </w:r>
      <w:r w:rsidR="002938E6">
        <w:rPr>
          <w:rFonts w:ascii="Times New Roman" w:hAnsi="Times New Roman" w:cs="Times New Roman"/>
          <w:sz w:val="24"/>
          <w:szCs w:val="24"/>
        </w:rPr>
        <w:t xml:space="preserve"> </w:t>
      </w:r>
      <m:oMath>
        <m:r>
          <w:rPr>
            <w:rFonts w:ascii="Cambria Math" w:hAnsi="Cambria Math" w:cs="Times New Roman"/>
            <w:sz w:val="24"/>
            <w:szCs w:val="24"/>
          </w:rPr>
          <m:t>1÷</m:t>
        </m:r>
        <m:r>
          <m:rPr>
            <m:sty m:val="p"/>
          </m:rPr>
          <w:rPr>
            <w:rFonts w:ascii="Cambria Math" w:hAnsi="Cambria Math" w:cs="Times New Roman"/>
            <w:sz w:val="24"/>
            <w:szCs w:val="24"/>
          </w:rPr>
          <m:t>0.4625</m:t>
        </m:r>
        <m:r>
          <m:rPr>
            <m:sty m:val="p"/>
          </m:rPr>
          <w:rPr>
            <w:rFonts w:ascii="Cambria Math" w:hAnsi="Cambria Math" w:cs="Times New Roman"/>
            <w:sz w:val="24"/>
            <w:szCs w:val="24"/>
          </w:rPr>
          <m:t xml:space="preserve"> =</m:t>
        </m:r>
        <m:r>
          <m:rPr>
            <m:sty m:val="p"/>
          </m:rPr>
          <w:rPr>
            <w:rFonts w:ascii="Cambria Math" w:hAnsi="Cambria Math" w:cs="Times New Roman"/>
            <w:sz w:val="24"/>
            <w:szCs w:val="24"/>
          </w:rPr>
          <m:t xml:space="preserve"> 2.162</m:t>
        </m:r>
      </m:oMath>
      <w:r w:rsidR="002938E6">
        <w:rPr>
          <w:rFonts w:ascii="Times New Roman" w:hAnsi="Times New Roman" w:cs="Times New Roman"/>
          <w:sz w:val="24"/>
          <w:szCs w:val="24"/>
        </w:rPr>
        <w:t xml:space="preserve"> </w:t>
      </w:r>
      <w:r w:rsidR="002938E6">
        <w:rPr>
          <w:rFonts w:ascii="Times New Roman" w:hAnsi="Times New Roman" w:cs="Times New Roman"/>
          <w:sz w:val="24"/>
          <w:szCs w:val="24"/>
        </w:rPr>
        <w:br/>
      </w:r>
    </w:p>
    <w:p w14:paraId="4AE15FFF" w14:textId="77777777" w:rsidR="00C935EA" w:rsidRPr="00C935EA" w:rsidRDefault="00C935EA">
      <w:pPr>
        <w:rPr>
          <w:rFonts w:ascii="Times New Roman" w:hAnsi="Times New Roman" w:cs="Times New Roman"/>
          <w:b/>
          <w:sz w:val="24"/>
          <w:szCs w:val="24"/>
        </w:rPr>
      </w:pPr>
    </w:p>
    <w:p w14:paraId="432CA16A" w14:textId="77777777" w:rsidR="003D4171" w:rsidRPr="00133F73" w:rsidRDefault="003D4171" w:rsidP="00DB67C1">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5.</w:t>
      </w:r>
      <w:r w:rsidR="00DB67C1" w:rsidRPr="00133F73">
        <w:rPr>
          <w:b/>
          <w:color w:val="FF0000"/>
        </w:rPr>
        <w:t xml:space="preserve"> </w:t>
      </w:r>
      <w:r w:rsidR="00DB67C1" w:rsidRPr="00133F73">
        <w:rPr>
          <w:rFonts w:ascii="Times New Roman" w:hAnsi="Times New Roman" w:cs="Times New Roman"/>
          <w:b/>
          <w:color w:val="FF0000"/>
          <w:sz w:val="24"/>
          <w:szCs w:val="24"/>
        </w:rPr>
        <w:t>What issues could arise if we were to use the N protein as antigen in our ELISA instead of S protein?</w:t>
      </w:r>
    </w:p>
    <w:p w14:paraId="223928F1" w14:textId="3E940BD6" w:rsidR="00AA5651" w:rsidRDefault="00DB67C1" w:rsidP="00DB67C1">
      <w:pPr>
        <w:rPr>
          <w:rFonts w:ascii="Times New Roman" w:hAnsi="Times New Roman" w:cs="Times New Roman"/>
          <w:sz w:val="24"/>
          <w:szCs w:val="24"/>
        </w:rPr>
      </w:pPr>
      <w:r>
        <w:rPr>
          <w:rFonts w:ascii="Times New Roman" w:hAnsi="Times New Roman" w:cs="Times New Roman"/>
          <w:sz w:val="24"/>
          <w:szCs w:val="24"/>
        </w:rPr>
        <w:lastRenderedPageBreak/>
        <w:t xml:space="preserve">The N protein could give a false negative </w:t>
      </w:r>
      <w:r w:rsidR="001C3201">
        <w:rPr>
          <w:rFonts w:ascii="Times New Roman" w:hAnsi="Times New Roman" w:cs="Times New Roman"/>
          <w:sz w:val="24"/>
          <w:szCs w:val="24"/>
        </w:rPr>
        <w:t>result. The</w:t>
      </w:r>
      <w:r>
        <w:rPr>
          <w:rFonts w:ascii="Times New Roman" w:hAnsi="Times New Roman" w:cs="Times New Roman"/>
          <w:sz w:val="24"/>
          <w:szCs w:val="24"/>
        </w:rPr>
        <w:t xml:space="preserve"> </w:t>
      </w:r>
      <w:r w:rsidR="001C3201">
        <w:rPr>
          <w:rFonts w:ascii="Times New Roman" w:hAnsi="Times New Roman" w:cs="Times New Roman"/>
          <w:sz w:val="24"/>
          <w:szCs w:val="24"/>
        </w:rPr>
        <w:t>S protein</w:t>
      </w:r>
      <w:r>
        <w:rPr>
          <w:rFonts w:ascii="Times New Roman" w:hAnsi="Times New Roman" w:cs="Times New Roman"/>
          <w:sz w:val="24"/>
          <w:szCs w:val="24"/>
        </w:rPr>
        <w:t xml:space="preserve"> antigen test displays 98.4 % sensitivity and specificity above 90% already 10 days after symptoms onset allowing early detection of anti-S igG </w:t>
      </w:r>
      <w:r w:rsidR="001C3201">
        <w:rPr>
          <w:rFonts w:ascii="Times New Roman" w:hAnsi="Times New Roman" w:cs="Times New Roman"/>
          <w:sz w:val="24"/>
          <w:szCs w:val="24"/>
        </w:rPr>
        <w:t>seroconversion while</w:t>
      </w:r>
      <w:r>
        <w:rPr>
          <w:rFonts w:ascii="Times New Roman" w:hAnsi="Times New Roman" w:cs="Times New Roman"/>
          <w:sz w:val="24"/>
          <w:szCs w:val="24"/>
        </w:rPr>
        <w:t xml:space="preserve"> in N antigen it has higher sensitivity to samples collected 20 days after the onset of the </w:t>
      </w:r>
      <w:r w:rsidR="00E32838">
        <w:rPr>
          <w:rFonts w:ascii="Times New Roman" w:hAnsi="Times New Roman" w:cs="Times New Roman"/>
          <w:sz w:val="24"/>
          <w:szCs w:val="24"/>
        </w:rPr>
        <w:t>symptom.</w:t>
      </w:r>
      <w:r w:rsidR="00AA5651">
        <w:rPr>
          <w:rFonts w:ascii="Times New Roman" w:hAnsi="Times New Roman" w:cs="Times New Roman"/>
          <w:sz w:val="24"/>
          <w:szCs w:val="24"/>
        </w:rPr>
        <w:t xml:space="preserve"> considering that our samples were collected 7-10 days after the onset of the symptom the N protein could have a lower sensitivity leading to false positive </w:t>
      </w:r>
      <w:r w:rsidR="001C3201">
        <w:rPr>
          <w:rFonts w:ascii="Times New Roman" w:hAnsi="Times New Roman" w:cs="Times New Roman"/>
          <w:sz w:val="24"/>
          <w:szCs w:val="24"/>
        </w:rPr>
        <w:t>results.</w:t>
      </w:r>
    </w:p>
    <w:p w14:paraId="05E45955" w14:textId="77777777" w:rsidR="00DB67C1" w:rsidRDefault="00AA5651" w:rsidP="00DB67C1">
      <w:pPr>
        <w:rPr>
          <w:rFonts w:ascii="Times New Roman" w:hAnsi="Times New Roman" w:cs="Times New Roman"/>
          <w:b/>
          <w:sz w:val="24"/>
          <w:szCs w:val="24"/>
        </w:rPr>
      </w:pPr>
      <w:r w:rsidRPr="00AA5651">
        <w:rPr>
          <w:rFonts w:ascii="Times New Roman" w:hAnsi="Times New Roman" w:cs="Times New Roman"/>
          <w:b/>
          <w:sz w:val="24"/>
          <w:szCs w:val="24"/>
        </w:rPr>
        <w:t xml:space="preserve">6. </w:t>
      </w:r>
      <w:r w:rsidR="00DB67C1" w:rsidRPr="00AA5651">
        <w:rPr>
          <w:rFonts w:ascii="Times New Roman" w:hAnsi="Times New Roman" w:cs="Times New Roman"/>
          <w:b/>
          <w:sz w:val="24"/>
          <w:szCs w:val="24"/>
        </w:rPr>
        <w:t xml:space="preserve">  </w:t>
      </w:r>
      <w:r w:rsidRPr="00AA5651">
        <w:rPr>
          <w:rFonts w:ascii="Times New Roman" w:hAnsi="Times New Roman" w:cs="Times New Roman"/>
          <w:b/>
          <w:sz w:val="24"/>
          <w:szCs w:val="24"/>
        </w:rPr>
        <w:t>Provide a flow diagram for the method of Part B</w:t>
      </w:r>
    </w:p>
    <w:p w14:paraId="2443B2B3" w14:textId="77777777" w:rsidR="00AA5651" w:rsidRDefault="00AA5651" w:rsidP="00DB67C1">
      <w:pPr>
        <w:rPr>
          <w:rFonts w:ascii="Times New Roman" w:hAnsi="Times New Roman" w:cs="Times New Roman"/>
          <w:b/>
          <w:sz w:val="24"/>
          <w:szCs w:val="24"/>
        </w:rPr>
      </w:pPr>
      <w:r>
        <w:rPr>
          <w:noProof/>
        </w:rPr>
        <w:drawing>
          <wp:inline distT="0" distB="0" distL="0" distR="0" wp14:anchorId="409AB0EA" wp14:editId="0981D60E">
            <wp:extent cx="5943600" cy="4050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050665"/>
                    </a:xfrm>
                    <a:prstGeom prst="rect">
                      <a:avLst/>
                    </a:prstGeom>
                  </pic:spPr>
                </pic:pic>
              </a:graphicData>
            </a:graphic>
          </wp:inline>
        </w:drawing>
      </w:r>
    </w:p>
    <w:p w14:paraId="542B45EF" w14:textId="77777777"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A: Duplicates of patient 1 serum dilutions.</w:t>
      </w:r>
    </w:p>
    <w:p w14:paraId="1B26B18D" w14:textId="77777777"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B: Duplicates of patient 2 serum dilutions.</w:t>
      </w:r>
    </w:p>
    <w:p w14:paraId="36762BE4" w14:textId="77777777"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C: Duplicates of the negative control serum dilutions.</w:t>
      </w:r>
    </w:p>
    <w:p w14:paraId="6E7E901C" w14:textId="4250E927" w:rsid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D: Three wells of the "virus only" control, three wells of the "no virus" control</w:t>
      </w:r>
    </w:p>
    <w:p w14:paraId="350D4506" w14:textId="591DD86F" w:rsidR="009A6B97" w:rsidRDefault="009A6B97" w:rsidP="00041131">
      <w:pPr>
        <w:rPr>
          <w:rFonts w:ascii="Times New Roman" w:hAnsi="Times New Roman" w:cs="Times New Roman"/>
          <w:sz w:val="24"/>
          <w:szCs w:val="24"/>
        </w:rPr>
      </w:pPr>
    </w:p>
    <w:p w14:paraId="690511AF" w14:textId="02844DFB" w:rsidR="009A6B97" w:rsidRDefault="009A6B97" w:rsidP="00041131">
      <w:pPr>
        <w:rPr>
          <w:rFonts w:ascii="Times New Roman" w:hAnsi="Times New Roman" w:cs="Times New Roman"/>
          <w:sz w:val="24"/>
          <w:szCs w:val="24"/>
        </w:rPr>
      </w:pPr>
    </w:p>
    <w:p w14:paraId="28B03CC6" w14:textId="0C184051" w:rsidR="009A6B97" w:rsidRDefault="009A6B97" w:rsidP="00041131">
      <w:pPr>
        <w:rPr>
          <w:rFonts w:ascii="Times New Roman" w:hAnsi="Times New Roman" w:cs="Times New Roman"/>
          <w:sz w:val="24"/>
          <w:szCs w:val="24"/>
        </w:rPr>
      </w:pPr>
    </w:p>
    <w:p w14:paraId="19681960" w14:textId="49A24952" w:rsidR="009A6B97" w:rsidRDefault="009A6B97" w:rsidP="00041131">
      <w:pPr>
        <w:rPr>
          <w:rFonts w:ascii="Times New Roman" w:hAnsi="Times New Roman" w:cs="Times New Roman"/>
          <w:sz w:val="24"/>
          <w:szCs w:val="24"/>
        </w:rPr>
      </w:pPr>
    </w:p>
    <w:p w14:paraId="71E3B9A2" w14:textId="48557CCE" w:rsidR="009A6B97" w:rsidRDefault="009A6B97" w:rsidP="00041131">
      <w:pPr>
        <w:rPr>
          <w:rFonts w:ascii="Times New Roman" w:hAnsi="Times New Roman" w:cs="Times New Roman"/>
          <w:sz w:val="24"/>
          <w:szCs w:val="24"/>
        </w:rPr>
      </w:pPr>
    </w:p>
    <w:p w14:paraId="12A1B58B" w14:textId="60BE4CA4" w:rsidR="009A6B97" w:rsidRDefault="009A6B97" w:rsidP="00041131">
      <w:pPr>
        <w:rPr>
          <w:rFonts w:ascii="Times New Roman" w:hAnsi="Times New Roman" w:cs="Times New Roman"/>
          <w:sz w:val="24"/>
          <w:szCs w:val="24"/>
        </w:rPr>
      </w:pPr>
    </w:p>
    <w:p w14:paraId="7F8F23CA" w14:textId="77777777" w:rsidR="009A6B97" w:rsidRPr="00133F73" w:rsidRDefault="009A6B97" w:rsidP="00041131">
      <w:pPr>
        <w:rPr>
          <w:rFonts w:ascii="Times New Roman" w:hAnsi="Times New Roman" w:cs="Times New Roman"/>
          <w:color w:val="FF0000"/>
          <w:sz w:val="24"/>
          <w:szCs w:val="24"/>
        </w:rPr>
      </w:pPr>
    </w:p>
    <w:p w14:paraId="086B6A8D" w14:textId="523B6C98" w:rsidR="00041131" w:rsidRPr="00133F73" w:rsidRDefault="00106AF6" w:rsidP="00DB67C1">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7.</w:t>
      </w:r>
      <w:r w:rsidRPr="00133F73">
        <w:rPr>
          <w:color w:val="FF0000"/>
          <w:sz w:val="27"/>
          <w:szCs w:val="27"/>
        </w:rPr>
        <w:t xml:space="preserve"> </w:t>
      </w:r>
      <w:r w:rsidRPr="00133F73">
        <w:rPr>
          <w:rFonts w:ascii="Times New Roman" w:hAnsi="Times New Roman" w:cs="Times New Roman"/>
          <w:b/>
          <w:color w:val="FF0000"/>
          <w:sz w:val="24"/>
          <w:szCs w:val="24"/>
        </w:rPr>
        <w:t xml:space="preserve">Count plaques in all wells in Figure 1. Calculate the percentage plaque reduction at each serum dilution and estimate the titre. If there are virus specific </w:t>
      </w:r>
      <w:r w:rsidR="004B4389" w:rsidRPr="00133F73">
        <w:rPr>
          <w:rFonts w:ascii="Times New Roman" w:hAnsi="Times New Roman" w:cs="Times New Roman"/>
          <w:b/>
          <w:color w:val="FF0000"/>
          <w:sz w:val="24"/>
          <w:szCs w:val="24"/>
        </w:rPr>
        <w:t>neutralizing</w:t>
      </w:r>
      <w:r w:rsidRPr="00133F73">
        <w:rPr>
          <w:rFonts w:ascii="Times New Roman" w:hAnsi="Times New Roman" w:cs="Times New Roman"/>
          <w:b/>
          <w:color w:val="FF0000"/>
          <w:sz w:val="24"/>
          <w:szCs w:val="24"/>
        </w:rPr>
        <w:t xml:space="preserve"> antibodies in the serum sample the number of plaques will be reduced compared to the same amount of virus incubated without serum. Antibody titre in this assay is normally reported as the reciprocal of the serum dilution giving a 50% reduction in plaque number. This may need to be calculated by interpolation. An alternative is to use the highest serum dilution giving a plaque reduction of 50% or greater</w:t>
      </w:r>
    </w:p>
    <w:p w14:paraId="7BAA20E3" w14:textId="714AA958" w:rsidR="00531F43" w:rsidRDefault="00531F43" w:rsidP="00DB67C1">
      <w:pPr>
        <w:rPr>
          <w:rFonts w:ascii="Times New Roman" w:hAnsi="Times New Roman" w:cs="Times New Roman"/>
          <w:sz w:val="24"/>
          <w:szCs w:val="24"/>
        </w:rPr>
      </w:pPr>
      <w:r w:rsidRPr="00531F43">
        <w:rPr>
          <w:rFonts w:ascii="Times New Roman" w:hAnsi="Times New Roman" w:cs="Times New Roman"/>
          <w:sz w:val="24"/>
          <w:szCs w:val="24"/>
        </w:rPr>
        <w:t xml:space="preserve">Plagues in sample 1 </w:t>
      </w:r>
      <w:r w:rsidR="00870790">
        <w:rPr>
          <w:rFonts w:ascii="Times New Roman" w:hAnsi="Times New Roman" w:cs="Times New Roman"/>
          <w:sz w:val="24"/>
          <w:szCs w:val="24"/>
        </w:rPr>
        <w:br/>
      </w:r>
      <w:r>
        <w:rPr>
          <w:rFonts w:ascii="Times New Roman" w:hAnsi="Times New Roman" w:cs="Times New Roman"/>
          <w:sz w:val="24"/>
          <w:szCs w:val="24"/>
        </w:rPr>
        <w:t xml:space="preserve">1/40 before incubation =15                                        </w:t>
      </w:r>
      <w:r w:rsidR="009A6B97">
        <w:rPr>
          <w:rFonts w:ascii="Times New Roman" w:hAnsi="Times New Roman" w:cs="Times New Roman"/>
          <w:sz w:val="24"/>
          <w:szCs w:val="24"/>
        </w:rPr>
        <w:br/>
      </w:r>
      <w:r>
        <w:rPr>
          <w:rFonts w:ascii="Times New Roman" w:hAnsi="Times New Roman" w:cs="Times New Roman"/>
          <w:sz w:val="24"/>
          <w:szCs w:val="24"/>
        </w:rPr>
        <w:t xml:space="preserve">After </w:t>
      </w:r>
      <w:r w:rsidR="00BA5EAC">
        <w:rPr>
          <w:rFonts w:ascii="Times New Roman" w:hAnsi="Times New Roman" w:cs="Times New Roman"/>
          <w:sz w:val="24"/>
          <w:szCs w:val="24"/>
        </w:rPr>
        <w:t>incubation</w:t>
      </w:r>
      <w:r w:rsidR="00F57654">
        <w:rPr>
          <w:rFonts w:ascii="Times New Roman" w:hAnsi="Times New Roman" w:cs="Times New Roman"/>
          <w:sz w:val="24"/>
          <w:szCs w:val="24"/>
        </w:rPr>
        <w:t xml:space="preserve"> </w:t>
      </w:r>
      <w:r w:rsidR="00BA5EAC">
        <w:rPr>
          <w:rFonts w:ascii="Times New Roman" w:hAnsi="Times New Roman" w:cs="Times New Roman"/>
          <w:sz w:val="24"/>
          <w:szCs w:val="24"/>
        </w:rPr>
        <w:t>=7</w:t>
      </w:r>
    </w:p>
    <w:p w14:paraId="48BC90E3" w14:textId="2AFD1D5B" w:rsidR="00BA5EAC" w:rsidRDefault="00BA5EAC" w:rsidP="00DB67C1">
      <w:pPr>
        <w:rPr>
          <w:rFonts w:ascii="Times New Roman" w:hAnsi="Times New Roman" w:cs="Times New Roman"/>
          <w:sz w:val="24"/>
          <w:szCs w:val="24"/>
        </w:rPr>
      </w:pPr>
      <w:r>
        <w:rPr>
          <w:rFonts w:ascii="Times New Roman" w:hAnsi="Times New Roman" w:cs="Times New Roman"/>
          <w:sz w:val="24"/>
          <w:szCs w:val="24"/>
        </w:rPr>
        <w:t>Percentage reduction =100%</w:t>
      </w:r>
      <w:r w:rsidR="00F57654">
        <w:rPr>
          <w:rFonts w:ascii="Times New Roman" w:hAnsi="Times New Roman" w:cs="Times New Roman"/>
          <w:sz w:val="24"/>
          <w:szCs w:val="24"/>
        </w:rPr>
        <w:t xml:space="preserve"> of plaques =</w:t>
      </w:r>
      <w:r>
        <w:rPr>
          <w:rFonts w:ascii="Times New Roman" w:hAnsi="Times New Roman" w:cs="Times New Roman"/>
          <w:sz w:val="24"/>
          <w:szCs w:val="24"/>
        </w:rPr>
        <w:t>15</w:t>
      </w:r>
    </w:p>
    <w:p w14:paraId="050F2804" w14:textId="492ED5A5" w:rsidR="00BA5EAC" w:rsidRDefault="00BA5EAC" w:rsidP="00DB67C1">
      <w:pPr>
        <w:rPr>
          <w:rFonts w:ascii="Times New Roman" w:hAnsi="Times New Roman" w:cs="Times New Roman"/>
          <w:sz w:val="24"/>
          <w:szCs w:val="24"/>
        </w:rPr>
      </w:pPr>
      <w:r>
        <w:rPr>
          <w:rFonts w:ascii="Times New Roman" w:hAnsi="Times New Roman" w:cs="Times New Roman"/>
          <w:sz w:val="24"/>
          <w:szCs w:val="24"/>
        </w:rPr>
        <w:t>8</w:t>
      </w:r>
      <w:r w:rsidR="00F57654">
        <w:rPr>
          <w:rFonts w:ascii="Times New Roman" w:hAnsi="Times New Roman" w:cs="Times New Roman"/>
          <w:sz w:val="24"/>
          <w:szCs w:val="24"/>
        </w:rPr>
        <w:t xml:space="preserve"> cells</w:t>
      </w:r>
    </w:p>
    <w:p w14:paraId="317EC2DF" w14:textId="784F4108" w:rsidR="00BA5EAC" w:rsidRDefault="00F57654" w:rsidP="00DB67C1">
      <w:pPr>
        <w:rPr>
          <w:rFonts w:ascii="Times New Roman" w:hAnsi="Times New Roman" w:cs="Times New Roman"/>
          <w:sz w:val="24"/>
          <w:szCs w:val="24"/>
        </w:rPr>
      </w:pPr>
      <m:oMath>
        <m:r>
          <w:rPr>
            <w:rFonts w:ascii="Cambria Math" w:hAnsi="Cambria Math" w:cs="Times New Roman"/>
            <w:sz w:val="24"/>
            <w:szCs w:val="24"/>
          </w:rPr>
          <m:t xml:space="preserve">∴ = </m:t>
        </m:r>
      </m:oMath>
      <w:r w:rsidR="00BA5EAC">
        <w:rPr>
          <w:rFonts w:ascii="Times New Roman" w:hAnsi="Times New Roman" w:cs="Times New Roman"/>
          <w:sz w:val="24"/>
          <w:szCs w:val="24"/>
        </w:rPr>
        <w:t>53.3%</w:t>
      </w:r>
    </w:p>
    <w:p w14:paraId="08E5C218" w14:textId="496DF0A7" w:rsidR="00BA5EAC" w:rsidRDefault="00531F43" w:rsidP="00DB67C1">
      <w:pPr>
        <w:rPr>
          <w:rFonts w:ascii="Times New Roman" w:hAnsi="Times New Roman" w:cs="Times New Roman"/>
          <w:sz w:val="24"/>
          <w:szCs w:val="24"/>
        </w:rPr>
      </w:pPr>
      <w:r>
        <w:rPr>
          <w:rFonts w:ascii="Times New Roman" w:hAnsi="Times New Roman" w:cs="Times New Roman"/>
          <w:sz w:val="24"/>
          <w:szCs w:val="24"/>
        </w:rPr>
        <w:t xml:space="preserve">Plaque in sample 2 </w:t>
      </w:r>
      <w:r w:rsidR="00870790">
        <w:rPr>
          <w:rFonts w:ascii="Times New Roman" w:hAnsi="Times New Roman" w:cs="Times New Roman"/>
          <w:sz w:val="24"/>
          <w:szCs w:val="24"/>
        </w:rPr>
        <w:br/>
      </w:r>
      <w:r>
        <w:rPr>
          <w:rFonts w:ascii="Times New Roman" w:hAnsi="Times New Roman" w:cs="Times New Roman"/>
          <w:sz w:val="24"/>
          <w:szCs w:val="24"/>
        </w:rPr>
        <w:t>1/40 before incubation =</w:t>
      </w:r>
      <w:r w:rsidR="00BA5EAC">
        <w:rPr>
          <w:rFonts w:ascii="Times New Roman" w:hAnsi="Times New Roman" w:cs="Times New Roman"/>
          <w:sz w:val="24"/>
          <w:szCs w:val="24"/>
        </w:rPr>
        <w:t>10</w:t>
      </w:r>
      <w:r w:rsidR="00F57654">
        <w:rPr>
          <w:rFonts w:ascii="Times New Roman" w:hAnsi="Times New Roman" w:cs="Times New Roman"/>
          <w:sz w:val="24"/>
          <w:szCs w:val="24"/>
        </w:rPr>
        <w:br/>
      </w:r>
      <w:r w:rsidR="00BA5EAC">
        <w:rPr>
          <w:rFonts w:ascii="Times New Roman" w:hAnsi="Times New Roman" w:cs="Times New Roman"/>
          <w:sz w:val="24"/>
          <w:szCs w:val="24"/>
        </w:rPr>
        <w:t>After incubation = 5</w:t>
      </w:r>
    </w:p>
    <w:p w14:paraId="7153D361" w14:textId="77777777" w:rsidR="00BA5EAC" w:rsidRDefault="00BA5EAC" w:rsidP="00DB67C1">
      <w:pPr>
        <w:rPr>
          <w:rFonts w:ascii="Times New Roman" w:hAnsi="Times New Roman" w:cs="Times New Roman"/>
          <w:sz w:val="24"/>
          <w:szCs w:val="24"/>
        </w:rPr>
      </w:pPr>
      <w:r>
        <w:rPr>
          <w:rFonts w:ascii="Times New Roman" w:hAnsi="Times New Roman" w:cs="Times New Roman"/>
          <w:sz w:val="24"/>
          <w:szCs w:val="24"/>
        </w:rPr>
        <w:t>100%=10</w:t>
      </w:r>
    </w:p>
    <w:p w14:paraId="37E12713" w14:textId="77777777" w:rsidR="00BA5EAC" w:rsidRDefault="00BA5EAC" w:rsidP="00DB67C1">
      <w:pPr>
        <w:rPr>
          <w:rFonts w:ascii="Times New Roman" w:hAnsi="Times New Roman" w:cs="Times New Roman"/>
          <w:sz w:val="24"/>
          <w:szCs w:val="24"/>
        </w:rPr>
      </w:pPr>
      <w:r>
        <w:rPr>
          <w:rFonts w:ascii="Times New Roman" w:hAnsi="Times New Roman" w:cs="Times New Roman"/>
          <w:sz w:val="24"/>
          <w:szCs w:val="24"/>
        </w:rPr>
        <w:t xml:space="preserve">             5</w:t>
      </w:r>
    </w:p>
    <w:p w14:paraId="53A4E10A" w14:textId="3E8321D4" w:rsidR="00BA5EAC" w:rsidRPr="00531F43" w:rsidRDefault="00F57654" w:rsidP="00DB67C1">
      <w:pPr>
        <w:rPr>
          <w:rFonts w:ascii="Times New Roman" w:hAnsi="Times New Roman" w:cs="Times New Roman"/>
          <w:sz w:val="24"/>
          <w:szCs w:val="24"/>
        </w:rPr>
      </w:pPr>
      <m:oMath>
        <m:r>
          <w:rPr>
            <w:rFonts w:ascii="Cambria Math" w:hAnsi="Cambria Math" w:cs="Times New Roman"/>
            <w:sz w:val="24"/>
            <w:szCs w:val="24"/>
          </w:rPr>
          <m:t>∴=</m:t>
        </m:r>
      </m:oMath>
      <w:r w:rsidR="00BA5EAC">
        <w:rPr>
          <w:rFonts w:ascii="Times New Roman" w:hAnsi="Times New Roman" w:cs="Times New Roman"/>
          <w:sz w:val="24"/>
          <w:szCs w:val="24"/>
        </w:rPr>
        <w:t>50%</w:t>
      </w:r>
    </w:p>
    <w:p w14:paraId="775A0E00" w14:textId="77777777" w:rsidR="00106AF6" w:rsidRPr="00133F73" w:rsidRDefault="00106AF6" w:rsidP="00DB67C1">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8.</w:t>
      </w:r>
      <w:r w:rsidRPr="00133F73">
        <w:rPr>
          <w:color w:val="FF0000"/>
          <w:sz w:val="27"/>
          <w:szCs w:val="27"/>
        </w:rPr>
        <w:t xml:space="preserve"> </w:t>
      </w:r>
      <w:r w:rsidRPr="00133F73">
        <w:rPr>
          <w:rFonts w:ascii="Times New Roman" w:hAnsi="Times New Roman" w:cs="Times New Roman"/>
          <w:b/>
          <w:color w:val="FF0000"/>
          <w:sz w:val="24"/>
          <w:szCs w:val="24"/>
        </w:rPr>
        <w:t>Provide a flow diagram for the method of Part C.</w:t>
      </w:r>
    </w:p>
    <w:p w14:paraId="54D8203E" w14:textId="77777777" w:rsidR="00106AF6" w:rsidRDefault="00106AF6" w:rsidP="00DB67C1">
      <w:pPr>
        <w:rPr>
          <w:rFonts w:ascii="Times New Roman" w:hAnsi="Times New Roman" w:cs="Times New Roman"/>
          <w:b/>
          <w:sz w:val="24"/>
          <w:szCs w:val="24"/>
        </w:rPr>
      </w:pPr>
      <w:r>
        <w:rPr>
          <w:noProof/>
        </w:rPr>
        <w:drawing>
          <wp:anchor distT="0" distB="0" distL="114300" distR="114300" simplePos="0" relativeHeight="251658240" behindDoc="0" locked="0" layoutInCell="1" allowOverlap="1" wp14:anchorId="54FD90C8" wp14:editId="1EA81D41">
            <wp:simplePos x="914400" y="914400"/>
            <wp:positionH relativeFrom="column">
              <wp:align>left</wp:align>
            </wp:positionH>
            <wp:positionV relativeFrom="paragraph">
              <wp:align>top</wp:align>
            </wp:positionV>
            <wp:extent cx="4371975" cy="27432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371975" cy="2743200"/>
                    </a:xfrm>
                    <a:prstGeom prst="rect">
                      <a:avLst/>
                    </a:prstGeom>
                  </pic:spPr>
                </pic:pic>
              </a:graphicData>
            </a:graphic>
          </wp:anchor>
        </w:drawing>
      </w:r>
    </w:p>
    <w:p w14:paraId="0259C950" w14:textId="77777777" w:rsidR="00106AF6" w:rsidRDefault="00106AF6" w:rsidP="00DB67C1">
      <w:pPr>
        <w:rPr>
          <w:rFonts w:ascii="Times New Roman" w:hAnsi="Times New Roman" w:cs="Times New Roman"/>
          <w:b/>
          <w:sz w:val="24"/>
          <w:szCs w:val="24"/>
        </w:rPr>
      </w:pPr>
    </w:p>
    <w:p w14:paraId="498CACEC" w14:textId="77777777" w:rsidR="00106AF6" w:rsidRDefault="00106AF6" w:rsidP="00DB67C1">
      <w:pPr>
        <w:rPr>
          <w:rFonts w:ascii="Times New Roman" w:hAnsi="Times New Roman" w:cs="Times New Roman"/>
          <w:b/>
          <w:sz w:val="24"/>
          <w:szCs w:val="24"/>
        </w:rPr>
      </w:pPr>
    </w:p>
    <w:p w14:paraId="34D2AFAE" w14:textId="77777777" w:rsidR="00106AF6" w:rsidRDefault="00106AF6" w:rsidP="00DB67C1">
      <w:pPr>
        <w:rPr>
          <w:rFonts w:ascii="Times New Roman" w:hAnsi="Times New Roman" w:cs="Times New Roman"/>
          <w:b/>
          <w:sz w:val="24"/>
          <w:szCs w:val="24"/>
        </w:rPr>
      </w:pPr>
    </w:p>
    <w:p w14:paraId="11AA7DCE" w14:textId="77777777" w:rsidR="00106AF6" w:rsidRDefault="00106AF6" w:rsidP="00DB67C1">
      <w:pPr>
        <w:rPr>
          <w:rFonts w:ascii="Times New Roman" w:hAnsi="Times New Roman" w:cs="Times New Roman"/>
          <w:b/>
          <w:sz w:val="24"/>
          <w:szCs w:val="24"/>
        </w:rPr>
      </w:pPr>
    </w:p>
    <w:p w14:paraId="54A90846" w14:textId="77777777" w:rsidR="00106AF6" w:rsidRDefault="00106AF6" w:rsidP="00DB67C1">
      <w:pPr>
        <w:rPr>
          <w:rFonts w:ascii="Times New Roman" w:hAnsi="Times New Roman" w:cs="Times New Roman"/>
          <w:b/>
          <w:sz w:val="24"/>
          <w:szCs w:val="24"/>
        </w:rPr>
      </w:pPr>
    </w:p>
    <w:p w14:paraId="73AF475C" w14:textId="77777777" w:rsidR="00106AF6" w:rsidRDefault="00106AF6" w:rsidP="00DB67C1">
      <w:pPr>
        <w:rPr>
          <w:rFonts w:ascii="Times New Roman" w:hAnsi="Times New Roman" w:cs="Times New Roman"/>
          <w:b/>
          <w:sz w:val="24"/>
          <w:szCs w:val="24"/>
        </w:rPr>
      </w:pPr>
    </w:p>
    <w:p w14:paraId="26517DC6" w14:textId="77777777" w:rsidR="00106AF6" w:rsidRDefault="00106AF6" w:rsidP="00DB67C1">
      <w:pPr>
        <w:rPr>
          <w:rFonts w:ascii="Times New Roman" w:hAnsi="Times New Roman" w:cs="Times New Roman"/>
          <w:b/>
          <w:sz w:val="24"/>
          <w:szCs w:val="24"/>
        </w:rPr>
      </w:pPr>
    </w:p>
    <w:p w14:paraId="1F52D765" w14:textId="77777777" w:rsidR="00106AF6" w:rsidRDefault="00106AF6" w:rsidP="00DB67C1">
      <w:pPr>
        <w:rPr>
          <w:rFonts w:ascii="Times New Roman" w:hAnsi="Times New Roman" w:cs="Times New Roman"/>
          <w:b/>
          <w:sz w:val="24"/>
          <w:szCs w:val="24"/>
        </w:rPr>
      </w:pPr>
    </w:p>
    <w:p w14:paraId="481DF596" w14:textId="77777777" w:rsidR="00106AF6" w:rsidRDefault="00106AF6" w:rsidP="00DB67C1">
      <w:pPr>
        <w:rPr>
          <w:rFonts w:ascii="Times New Roman" w:hAnsi="Times New Roman" w:cs="Times New Roman"/>
          <w:b/>
          <w:sz w:val="24"/>
          <w:szCs w:val="24"/>
        </w:rPr>
      </w:pPr>
    </w:p>
    <w:p w14:paraId="406368AA" w14:textId="77777777" w:rsidR="00106AF6" w:rsidRDefault="00106AF6" w:rsidP="00DB67C1">
      <w:pPr>
        <w:rPr>
          <w:rFonts w:ascii="Times New Roman" w:hAnsi="Times New Roman" w:cs="Times New Roman"/>
          <w:b/>
          <w:sz w:val="24"/>
          <w:szCs w:val="24"/>
        </w:rPr>
      </w:pPr>
    </w:p>
    <w:p w14:paraId="40B30E2F" w14:textId="77777777" w:rsidR="00106AF6" w:rsidRPr="00133F73" w:rsidRDefault="00106AF6" w:rsidP="00DB67C1">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9.Briefly explain the outcome for each image (1 –2 sentences each)</w:t>
      </w:r>
    </w:p>
    <w:p w14:paraId="30340568" w14:textId="77777777" w:rsidR="00106AF6" w:rsidRDefault="00106AF6" w:rsidP="00106AF6">
      <w:pPr>
        <w:rPr>
          <w:rFonts w:ascii="Times New Roman" w:hAnsi="Times New Roman" w:cs="Times New Roman"/>
          <w:sz w:val="24"/>
          <w:szCs w:val="24"/>
        </w:rPr>
      </w:pPr>
      <w:r>
        <w:rPr>
          <w:rFonts w:ascii="Times New Roman" w:hAnsi="Times New Roman" w:cs="Times New Roman"/>
          <w:sz w:val="24"/>
          <w:szCs w:val="24"/>
        </w:rPr>
        <w:t xml:space="preserve">A1- </w:t>
      </w:r>
      <w:r w:rsidR="002D4C7B">
        <w:rPr>
          <w:rFonts w:ascii="Times New Roman" w:hAnsi="Times New Roman" w:cs="Times New Roman"/>
          <w:sz w:val="24"/>
          <w:szCs w:val="24"/>
        </w:rPr>
        <w:t>nothing is visible through the microscope. The sample is negative thus the anti –serum has nothing to feed on.</w:t>
      </w:r>
    </w:p>
    <w:p w14:paraId="56C02293" w14:textId="77777777"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A2- spherical substance with spikes observed. This shows that the sample is positive and thus the anti-corona virus fed on the virus leaving the patches </w:t>
      </w:r>
    </w:p>
    <w:p w14:paraId="23FB394C" w14:textId="77777777"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A3-many spherical with spike patches. This gives evidence of a positive result as also shows that the anti-covid serum fed on the virus </w:t>
      </w:r>
    </w:p>
    <w:p w14:paraId="77D1CE8E" w14:textId="77BA374B"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A4 –nothing </w:t>
      </w:r>
      <w:r w:rsidR="00981303">
        <w:rPr>
          <w:rFonts w:ascii="Times New Roman" w:hAnsi="Times New Roman" w:cs="Times New Roman"/>
          <w:sz w:val="24"/>
          <w:szCs w:val="24"/>
        </w:rPr>
        <w:t>as</w:t>
      </w:r>
      <w:r>
        <w:rPr>
          <w:rFonts w:ascii="Times New Roman" w:hAnsi="Times New Roman" w:cs="Times New Roman"/>
          <w:sz w:val="24"/>
          <w:szCs w:val="24"/>
        </w:rPr>
        <w:t xml:space="preserve"> seen through the </w:t>
      </w:r>
      <w:r w:rsidR="004715A5">
        <w:rPr>
          <w:rFonts w:ascii="Times New Roman" w:hAnsi="Times New Roman" w:cs="Times New Roman"/>
          <w:sz w:val="24"/>
          <w:szCs w:val="24"/>
        </w:rPr>
        <w:t xml:space="preserve">microscope. There is no evidence of any virus </w:t>
      </w:r>
    </w:p>
    <w:p w14:paraId="46EE1565" w14:textId="77777777" w:rsidR="004715A5" w:rsidRDefault="004715A5" w:rsidP="00106AF6">
      <w:pPr>
        <w:rPr>
          <w:rFonts w:ascii="Times New Roman" w:hAnsi="Times New Roman" w:cs="Times New Roman"/>
          <w:sz w:val="24"/>
          <w:szCs w:val="24"/>
        </w:rPr>
      </w:pPr>
      <w:r>
        <w:rPr>
          <w:rFonts w:ascii="Times New Roman" w:hAnsi="Times New Roman" w:cs="Times New Roman"/>
          <w:sz w:val="24"/>
          <w:szCs w:val="24"/>
        </w:rPr>
        <w:t xml:space="preserve">A5-less visible spikes – this evidence presence of the virus as there is a negative control serum </w:t>
      </w:r>
    </w:p>
    <w:p w14:paraId="36B7AE9D" w14:textId="77777777" w:rsidR="004715A5" w:rsidRDefault="004715A5" w:rsidP="00106AF6">
      <w:pPr>
        <w:rPr>
          <w:rFonts w:ascii="Times New Roman" w:hAnsi="Times New Roman" w:cs="Times New Roman"/>
          <w:sz w:val="24"/>
          <w:szCs w:val="24"/>
        </w:rPr>
      </w:pPr>
      <w:r>
        <w:rPr>
          <w:rFonts w:ascii="Times New Roman" w:hAnsi="Times New Roman" w:cs="Times New Roman"/>
          <w:sz w:val="24"/>
          <w:szCs w:val="24"/>
        </w:rPr>
        <w:t>A6-spikes visible. Evidence presence of the virus as there was use of a negative control sample.</w:t>
      </w:r>
    </w:p>
    <w:p w14:paraId="3FB29E98" w14:textId="77777777" w:rsidR="004715A5" w:rsidRPr="00133F73" w:rsidRDefault="004715A5" w:rsidP="00106AF6">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10.</w:t>
      </w:r>
      <w:r w:rsidRPr="00133F73">
        <w:rPr>
          <w:color w:val="FF0000"/>
          <w:sz w:val="27"/>
          <w:szCs w:val="27"/>
        </w:rPr>
        <w:t xml:space="preserve"> </w:t>
      </w:r>
      <w:r w:rsidRPr="00133F73">
        <w:rPr>
          <w:rFonts w:ascii="Times New Roman" w:hAnsi="Times New Roman" w:cs="Times New Roman"/>
          <w:b/>
          <w:color w:val="FF0000"/>
          <w:sz w:val="24"/>
          <w:szCs w:val="24"/>
        </w:rPr>
        <w:t>Briefly describe what information is gained through the techniques of part A, B and C. How is this different to the knowledge gained from PCR?</w:t>
      </w:r>
    </w:p>
    <w:p w14:paraId="427AF3BA" w14:textId="77777777" w:rsidR="004715A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It is possible to utilize several antigen-antibody combinations in an ELISA test, as long as they contain an enzyme-labeled antigen or antibody. The enzyme activity is determined using a calorimetric method. Enzyme activity is assessed by measuring the color of a substrate that changes when it has been changed by the enzyme. The plaque assay (Figure 2) is based on the integration of host cells into the media, with log-phase growth being the preferred growth phase. This results in the formation of a dense, turbid layer of bacteria that is capable of supporting viral development. An isolated phage can infect, reproduce within, and lyse a single cell after being isolated. Because they use a polymerase chain reaction (PCR) to identify the viral genetic material of COVID-19, these tests are more reliable than fast testing in the case of a PCR infection. During a person's active disease, as well as after the acute illness, it is possible to find th</w:t>
      </w:r>
      <w:r w:rsidR="001C3201">
        <w:rPr>
          <w:rFonts w:ascii="Times New Roman" w:hAnsi="Times New Roman" w:cs="Times New Roman"/>
          <w:sz w:val="24"/>
          <w:szCs w:val="24"/>
        </w:rPr>
        <w:t>eir genetic material</w:t>
      </w:r>
      <w:r w:rsidR="00F20A2C" w:rsidRPr="00F20A2C">
        <w:rPr>
          <w:rFonts w:ascii="Times New Roman" w:hAnsi="Times New Roman" w:cs="Times New Roman"/>
          <w:sz w:val="24"/>
          <w:szCs w:val="24"/>
        </w:rPr>
        <w:t>.</w:t>
      </w:r>
      <w:r w:rsidR="00F20A2C">
        <w:rPr>
          <w:rFonts w:ascii="Times New Roman" w:hAnsi="Times New Roman" w:cs="Times New Roman"/>
          <w:sz w:val="24"/>
          <w:szCs w:val="24"/>
        </w:rPr>
        <w:t xml:space="preserve"> </w:t>
      </w:r>
    </w:p>
    <w:p w14:paraId="01E4FD7E" w14:textId="77777777" w:rsidR="00F20A2C" w:rsidRPr="00133F73" w:rsidRDefault="00F20A2C" w:rsidP="00106AF6">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 xml:space="preserve">11.which </w:t>
      </w:r>
      <w:r w:rsidR="004113A9" w:rsidRPr="00133F73">
        <w:rPr>
          <w:rFonts w:ascii="Times New Roman" w:hAnsi="Times New Roman" w:cs="Times New Roman"/>
          <w:b/>
          <w:color w:val="FF0000"/>
          <w:sz w:val="24"/>
          <w:szCs w:val="24"/>
        </w:rPr>
        <w:t>method, if</w:t>
      </w:r>
      <w:r w:rsidRPr="00133F73">
        <w:rPr>
          <w:rFonts w:ascii="Times New Roman" w:hAnsi="Times New Roman" w:cs="Times New Roman"/>
          <w:b/>
          <w:color w:val="FF0000"/>
          <w:sz w:val="24"/>
          <w:szCs w:val="24"/>
        </w:rPr>
        <w:t xml:space="preserve"> any </w:t>
      </w:r>
      <w:r w:rsidR="004113A9" w:rsidRPr="00133F73">
        <w:rPr>
          <w:rFonts w:ascii="Times New Roman" w:hAnsi="Times New Roman" w:cs="Times New Roman"/>
          <w:b/>
          <w:color w:val="FF0000"/>
          <w:sz w:val="24"/>
          <w:szCs w:val="24"/>
        </w:rPr>
        <w:t>gives the</w:t>
      </w:r>
      <w:r w:rsidRPr="00133F73">
        <w:rPr>
          <w:rFonts w:ascii="Times New Roman" w:hAnsi="Times New Roman" w:cs="Times New Roman"/>
          <w:b/>
          <w:color w:val="FF0000"/>
          <w:sz w:val="24"/>
          <w:szCs w:val="24"/>
        </w:rPr>
        <w:t xml:space="preserve"> truest measurement of anti-coronavirus </w:t>
      </w:r>
      <w:r w:rsidR="004113A9" w:rsidRPr="00133F73">
        <w:rPr>
          <w:rFonts w:ascii="Times New Roman" w:hAnsi="Times New Roman" w:cs="Times New Roman"/>
          <w:b/>
          <w:color w:val="FF0000"/>
          <w:sz w:val="24"/>
          <w:szCs w:val="24"/>
        </w:rPr>
        <w:t>antibodies?</w:t>
      </w:r>
      <w:r w:rsidRPr="00133F73">
        <w:rPr>
          <w:rFonts w:ascii="Times New Roman" w:hAnsi="Times New Roman" w:cs="Times New Roman"/>
          <w:b/>
          <w:color w:val="FF0000"/>
          <w:sz w:val="24"/>
          <w:szCs w:val="24"/>
        </w:rPr>
        <w:t xml:space="preserve"> explain </w:t>
      </w:r>
    </w:p>
    <w:p w14:paraId="48DD72DC" w14:textId="77777777" w:rsidR="004113A9" w:rsidRPr="004113A9" w:rsidRDefault="004113A9" w:rsidP="00106AF6">
      <w:pPr>
        <w:rPr>
          <w:rFonts w:ascii="Times New Roman" w:hAnsi="Times New Roman" w:cs="Times New Roman"/>
          <w:sz w:val="24"/>
          <w:szCs w:val="24"/>
        </w:rPr>
      </w:pPr>
      <w:r>
        <w:rPr>
          <w:rFonts w:ascii="Times New Roman" w:hAnsi="Times New Roman" w:cs="Times New Roman"/>
          <w:sz w:val="24"/>
          <w:szCs w:val="24"/>
        </w:rPr>
        <w:t>Immunofluorescence assay – in immunofluorescence assay,</w:t>
      </w:r>
      <w:r w:rsidRPr="004113A9">
        <w:t xml:space="preserve"> </w:t>
      </w:r>
      <w:r w:rsidRPr="004113A9">
        <w:rPr>
          <w:rFonts w:ascii="Times New Roman" w:hAnsi="Times New Roman" w:cs="Times New Roman"/>
          <w:sz w:val="24"/>
          <w:szCs w:val="24"/>
        </w:rPr>
        <w:t>Immunoglobulins that are specific for a protein of interest bind to that protein. Microscopy is used to visualize the protein of interest after it has been conjugated with fluorescent dyes in the immune complexes.</w:t>
      </w:r>
      <w:r>
        <w:rPr>
          <w:rFonts w:ascii="Times New Roman" w:hAnsi="Times New Roman" w:cs="Times New Roman"/>
          <w:sz w:val="24"/>
          <w:szCs w:val="24"/>
        </w:rPr>
        <w:t xml:space="preserve"> It is more sensitive compared to other serological assays which can detect other viruses </w:t>
      </w:r>
    </w:p>
    <w:p w14:paraId="728C4294" w14:textId="77777777" w:rsidR="00C71FB0" w:rsidRPr="00133F73" w:rsidRDefault="00183472" w:rsidP="00106AF6">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t xml:space="preserve">12.how might we determine if one of the patients is infected but not yet showing </w:t>
      </w:r>
      <w:r w:rsidR="004113A9" w:rsidRPr="00133F73">
        <w:rPr>
          <w:rFonts w:ascii="Times New Roman" w:hAnsi="Times New Roman" w:cs="Times New Roman"/>
          <w:b/>
          <w:color w:val="FF0000"/>
          <w:sz w:val="24"/>
          <w:szCs w:val="24"/>
        </w:rPr>
        <w:t>symptoms, or</w:t>
      </w:r>
      <w:r w:rsidRPr="00133F73">
        <w:rPr>
          <w:rFonts w:ascii="Times New Roman" w:hAnsi="Times New Roman" w:cs="Times New Roman"/>
          <w:b/>
          <w:color w:val="FF0000"/>
          <w:sz w:val="24"/>
          <w:szCs w:val="24"/>
        </w:rPr>
        <w:t xml:space="preserve"> if they have been previously exposed to Sars –cov2 virus </w:t>
      </w:r>
    </w:p>
    <w:p w14:paraId="09E324C0" w14:textId="1DCF708B" w:rsidR="00183472" w:rsidRDefault="00183472" w:rsidP="00106AF6">
      <w:pPr>
        <w:rPr>
          <w:rFonts w:ascii="Times New Roman" w:hAnsi="Times New Roman" w:cs="Times New Roman"/>
          <w:sz w:val="24"/>
          <w:szCs w:val="24"/>
        </w:rPr>
      </w:pPr>
      <w:r>
        <w:rPr>
          <w:rFonts w:ascii="Times New Roman" w:hAnsi="Times New Roman" w:cs="Times New Roman"/>
          <w:sz w:val="24"/>
          <w:szCs w:val="24"/>
        </w:rPr>
        <w:t>Performing a PCR test – the PCR test detect genetic material from the virus and produces its sequence.</w:t>
      </w:r>
      <w:r w:rsidRPr="00183472">
        <w:rPr>
          <w:rFonts w:ascii="Times New Roman" w:hAnsi="Times New Roman" w:cs="Times New Roman"/>
          <w:sz w:val="24"/>
          <w:szCs w:val="24"/>
        </w:rPr>
        <w:t xml:space="preserve"> The test detects the presence of a virus if you have the virus at the time of the test. The test could also detect fragments of the virus even after you are no longer infected</w:t>
      </w:r>
    </w:p>
    <w:p w14:paraId="3A1D44C9" w14:textId="77777777" w:rsidR="00F57654" w:rsidRDefault="00F57654" w:rsidP="00106AF6">
      <w:pPr>
        <w:rPr>
          <w:rFonts w:ascii="Times New Roman" w:hAnsi="Times New Roman" w:cs="Times New Roman"/>
          <w:sz w:val="24"/>
          <w:szCs w:val="24"/>
        </w:rPr>
      </w:pPr>
    </w:p>
    <w:p w14:paraId="6A058C53" w14:textId="77777777" w:rsidR="00183472" w:rsidRPr="00133F73" w:rsidRDefault="00183472" w:rsidP="00106AF6">
      <w:pPr>
        <w:rPr>
          <w:rFonts w:ascii="Times New Roman" w:hAnsi="Times New Roman" w:cs="Times New Roman"/>
          <w:b/>
          <w:color w:val="FF0000"/>
          <w:sz w:val="24"/>
          <w:szCs w:val="24"/>
        </w:rPr>
      </w:pPr>
      <w:r w:rsidRPr="00133F73">
        <w:rPr>
          <w:rFonts w:ascii="Times New Roman" w:hAnsi="Times New Roman" w:cs="Times New Roman"/>
          <w:b/>
          <w:color w:val="FF0000"/>
          <w:sz w:val="24"/>
          <w:szCs w:val="24"/>
        </w:rPr>
        <w:lastRenderedPageBreak/>
        <w:t xml:space="preserve">13.you are preparing to present this work as a </w:t>
      </w:r>
      <w:r w:rsidR="00C71507" w:rsidRPr="00133F73">
        <w:rPr>
          <w:rFonts w:ascii="Times New Roman" w:hAnsi="Times New Roman" w:cs="Times New Roman"/>
          <w:b/>
          <w:color w:val="FF0000"/>
          <w:sz w:val="24"/>
          <w:szCs w:val="24"/>
        </w:rPr>
        <w:t>paper. Write</w:t>
      </w:r>
      <w:r w:rsidRPr="00133F73">
        <w:rPr>
          <w:rFonts w:ascii="Times New Roman" w:hAnsi="Times New Roman" w:cs="Times New Roman"/>
          <w:b/>
          <w:color w:val="FF0000"/>
          <w:sz w:val="24"/>
          <w:szCs w:val="24"/>
        </w:rPr>
        <w:t xml:space="preserve"> an abstract complete with tittle for your paper based on this data.</w:t>
      </w:r>
    </w:p>
    <w:p w14:paraId="71E53D4B" w14:textId="128545B2" w:rsidR="00183472" w:rsidRPr="00F57654" w:rsidRDefault="00F57654" w:rsidP="00F57654">
      <w:pPr>
        <w:jc w:val="center"/>
        <w:rPr>
          <w:rFonts w:ascii="Times New Roman" w:hAnsi="Times New Roman" w:cs="Times New Roman"/>
          <w:b/>
          <w:sz w:val="24"/>
          <w:szCs w:val="24"/>
          <w:u w:val="single"/>
        </w:rPr>
      </w:pPr>
      <w:r w:rsidRPr="00F57654">
        <w:rPr>
          <w:rFonts w:ascii="Times New Roman" w:hAnsi="Times New Roman" w:cs="Times New Roman"/>
          <w:b/>
          <w:sz w:val="24"/>
          <w:szCs w:val="24"/>
          <w:u w:val="single"/>
        </w:rPr>
        <w:t>EVALUATION OF ELISA TEST, PLAQUE REDUCTION ASSAYS AND IMMUNOFLUOROSCENT ASSAY</w:t>
      </w:r>
    </w:p>
    <w:p w14:paraId="026D4ABB" w14:textId="77777777" w:rsidR="002D4C7B" w:rsidRDefault="00183472" w:rsidP="00106AF6">
      <w:pPr>
        <w:rPr>
          <w:rFonts w:ascii="Times New Roman" w:hAnsi="Times New Roman" w:cs="Times New Roman"/>
          <w:b/>
          <w:sz w:val="24"/>
          <w:szCs w:val="24"/>
        </w:rPr>
      </w:pPr>
      <w:r>
        <w:rPr>
          <w:rFonts w:ascii="Times New Roman" w:hAnsi="Times New Roman" w:cs="Times New Roman"/>
          <w:b/>
          <w:sz w:val="24"/>
          <w:szCs w:val="24"/>
        </w:rPr>
        <w:t xml:space="preserve">Background </w:t>
      </w:r>
    </w:p>
    <w:p w14:paraId="35D88B60" w14:textId="77777777" w:rsidR="00183472"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It was around the end of 2019 that the SARS-CoV-2 outbreak began, and it is currently ongoing. Additionally, there is a growing demand for reliable evaluation of a patient's serological status, as well as the detection of viral genomes utilizi</w:t>
      </w:r>
      <w:r>
        <w:rPr>
          <w:rFonts w:ascii="Times New Roman" w:hAnsi="Times New Roman" w:cs="Times New Roman"/>
          <w:sz w:val="24"/>
          <w:szCs w:val="24"/>
        </w:rPr>
        <w:t>ng specific RT-PCR technologies</w:t>
      </w:r>
      <w:r w:rsidR="00183472" w:rsidRPr="00183472">
        <w:rPr>
          <w:rFonts w:ascii="Times New Roman" w:hAnsi="Times New Roman" w:cs="Times New Roman"/>
          <w:sz w:val="24"/>
          <w:szCs w:val="24"/>
        </w:rPr>
        <w:t xml:space="preserve">. </w:t>
      </w:r>
    </w:p>
    <w:p w14:paraId="4F67B87E" w14:textId="77777777" w:rsidR="005D1571" w:rsidRPr="005D1571" w:rsidRDefault="005D1571" w:rsidP="00106AF6">
      <w:pPr>
        <w:rPr>
          <w:rFonts w:ascii="Times New Roman" w:hAnsi="Times New Roman" w:cs="Times New Roman"/>
          <w:b/>
          <w:sz w:val="24"/>
          <w:szCs w:val="24"/>
        </w:rPr>
      </w:pPr>
      <w:r w:rsidRPr="005D1571">
        <w:rPr>
          <w:rFonts w:ascii="Times New Roman" w:hAnsi="Times New Roman" w:cs="Times New Roman"/>
          <w:b/>
          <w:sz w:val="24"/>
          <w:szCs w:val="24"/>
        </w:rPr>
        <w:t xml:space="preserve">Objective </w:t>
      </w:r>
    </w:p>
    <w:p w14:paraId="591DA9B7" w14:textId="77777777" w:rsidR="005D1571" w:rsidRDefault="005D1571" w:rsidP="00106AF6">
      <w:pPr>
        <w:rPr>
          <w:rFonts w:ascii="Times New Roman" w:hAnsi="Times New Roman" w:cs="Times New Roman"/>
          <w:sz w:val="24"/>
          <w:szCs w:val="24"/>
        </w:rPr>
      </w:pPr>
      <w:r>
        <w:rPr>
          <w:rFonts w:ascii="Times New Roman" w:hAnsi="Times New Roman" w:cs="Times New Roman"/>
          <w:sz w:val="24"/>
          <w:szCs w:val="24"/>
        </w:rPr>
        <w:t>We aimed at evaluating three SARS-COV-2 serological assays: immunofluorescence assay, Elisa test and plaque reduction assay.</w:t>
      </w:r>
    </w:p>
    <w:p w14:paraId="6204B98E" w14:textId="77777777" w:rsidR="005D1571" w:rsidRDefault="005D1571" w:rsidP="00106AF6">
      <w:pPr>
        <w:rPr>
          <w:rFonts w:ascii="Times New Roman" w:hAnsi="Times New Roman" w:cs="Times New Roman"/>
          <w:b/>
          <w:sz w:val="24"/>
          <w:szCs w:val="24"/>
        </w:rPr>
      </w:pPr>
      <w:r w:rsidRPr="005D1571">
        <w:rPr>
          <w:rFonts w:ascii="Times New Roman" w:hAnsi="Times New Roman" w:cs="Times New Roman"/>
          <w:b/>
          <w:sz w:val="24"/>
          <w:szCs w:val="24"/>
        </w:rPr>
        <w:t xml:space="preserve">Methods </w:t>
      </w:r>
    </w:p>
    <w:p w14:paraId="6A4F61E3" w14:textId="77777777" w:rsidR="00E5728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Both an in-house immunofluorescence test, Elisa kits, and a plaque reduction assay were used to compare the results of two serum samples acquired from a group of high school kids who had begun to display symptoms of covid-19 and had been hospitalized. Blood samples and Nasopharyngeal swabs were taken and placed in virus carrying medium by the nurses at the covid -19 clinic.</w:t>
      </w:r>
    </w:p>
    <w:p w14:paraId="026B317D" w14:textId="77777777" w:rsidR="00725FE2" w:rsidRDefault="00725FE2" w:rsidP="00106AF6">
      <w:pPr>
        <w:rPr>
          <w:rFonts w:ascii="Times New Roman" w:hAnsi="Times New Roman" w:cs="Times New Roman"/>
          <w:b/>
          <w:sz w:val="24"/>
          <w:szCs w:val="24"/>
        </w:rPr>
      </w:pPr>
      <w:r>
        <w:rPr>
          <w:rFonts w:ascii="Times New Roman" w:hAnsi="Times New Roman" w:cs="Times New Roman"/>
          <w:b/>
          <w:sz w:val="24"/>
          <w:szCs w:val="24"/>
        </w:rPr>
        <w:t xml:space="preserve">Results </w:t>
      </w:r>
    </w:p>
    <w:p w14:paraId="65562ABA" w14:textId="77777777" w:rsidR="00E5728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SARS-COV-2 antibodies were not detected in any of the control subjects using any of the testing techniques. Estimated sensitivities for IgG detection ranged from 34.5 percent to 70 percent, while sensitivities for IgM detection ranged from 18 to 65 percent. In the case of IgG, the in-house IFA and ELISA showed 50-70 percent agreement with the other techniques. The intermethod agreement for IgM determination ranged from 25 to 75 percent, depending on the method.</w:t>
      </w:r>
    </w:p>
    <w:p w14:paraId="35B202C1" w14:textId="77777777" w:rsidR="00BE1402" w:rsidRDefault="00BE1402" w:rsidP="00106AF6">
      <w:pPr>
        <w:rPr>
          <w:rFonts w:ascii="Times New Roman" w:hAnsi="Times New Roman" w:cs="Times New Roman"/>
          <w:b/>
          <w:sz w:val="24"/>
          <w:szCs w:val="24"/>
        </w:rPr>
      </w:pPr>
      <w:r>
        <w:rPr>
          <w:rFonts w:ascii="Times New Roman" w:hAnsi="Times New Roman" w:cs="Times New Roman"/>
          <w:b/>
          <w:sz w:val="24"/>
          <w:szCs w:val="24"/>
        </w:rPr>
        <w:t xml:space="preserve">Conclusion </w:t>
      </w:r>
    </w:p>
    <w:p w14:paraId="09208726" w14:textId="77777777" w:rsidR="005D1571" w:rsidRPr="00183472" w:rsidRDefault="00E57285" w:rsidP="00E57285">
      <w:pPr>
        <w:rPr>
          <w:rFonts w:ascii="Times New Roman" w:hAnsi="Times New Roman" w:cs="Times New Roman"/>
          <w:sz w:val="24"/>
          <w:szCs w:val="24"/>
        </w:rPr>
      </w:pPr>
      <w:r w:rsidRPr="00E57285">
        <w:rPr>
          <w:rFonts w:ascii="Times New Roman" w:hAnsi="Times New Roman" w:cs="Times New Roman"/>
          <w:sz w:val="24"/>
          <w:szCs w:val="24"/>
        </w:rPr>
        <w:t>In the aggregate, it was discovered that there was moderate agreement among the approaches. Because of the broad variety of testing methodologies, antigens used, and immunoglobulin isotypes analyzed, this discrepancy may be explained. Because the sensitivity of antibody detection in CoVID-19 was shown to be low, it is unlikely to be of much use. The evaluation of these procedures for SARS-CoV-2 IgG and IgM antibodies demonstrated that they had limited sensitivity and overall concordance, respectively, when compared to the other approaches. During the CoVID-19 pandemic, it is required to do additional study on the location and indications for serological status testing utilizing currently accessible technologies.</w:t>
      </w:r>
    </w:p>
    <w:sectPr w:rsidR="005D1571" w:rsidRPr="00183472">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4D589" w14:textId="77777777" w:rsidR="007433BA" w:rsidRDefault="007433BA" w:rsidP="00326E51">
      <w:pPr>
        <w:spacing w:after="0" w:line="240" w:lineRule="auto"/>
      </w:pPr>
      <w:r>
        <w:separator/>
      </w:r>
    </w:p>
  </w:endnote>
  <w:endnote w:type="continuationSeparator" w:id="0">
    <w:p w14:paraId="0B0DBBDE" w14:textId="77777777" w:rsidR="007433BA" w:rsidRDefault="007433BA" w:rsidP="00326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8254195"/>
      <w:docPartObj>
        <w:docPartGallery w:val="Page Numbers (Bottom of Page)"/>
        <w:docPartUnique/>
      </w:docPartObj>
    </w:sdtPr>
    <w:sdtContent>
      <w:p w14:paraId="1ECDA817" w14:textId="33A4238F" w:rsidR="009A6B97" w:rsidRDefault="009A6B97" w:rsidP="009A73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39F089" w14:textId="77777777" w:rsidR="009A6B97" w:rsidRDefault="009A6B97" w:rsidP="009A6B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00821511"/>
      <w:docPartObj>
        <w:docPartGallery w:val="Page Numbers (Bottom of Page)"/>
        <w:docPartUnique/>
      </w:docPartObj>
    </w:sdtPr>
    <w:sdtContent>
      <w:p w14:paraId="111AE823" w14:textId="75E08B67" w:rsidR="009A6B97" w:rsidRDefault="009A6B97" w:rsidP="009A73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922ED1" w14:textId="77777777" w:rsidR="009A6B97" w:rsidRDefault="009A6B97" w:rsidP="009A6B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2E34F" w14:textId="77777777" w:rsidR="007433BA" w:rsidRDefault="007433BA" w:rsidP="00326E51">
      <w:pPr>
        <w:spacing w:after="0" w:line="240" w:lineRule="auto"/>
      </w:pPr>
      <w:r>
        <w:separator/>
      </w:r>
    </w:p>
  </w:footnote>
  <w:footnote w:type="continuationSeparator" w:id="0">
    <w:p w14:paraId="2C447B0B" w14:textId="77777777" w:rsidR="007433BA" w:rsidRDefault="007433BA" w:rsidP="00326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86E79" w14:textId="6B4B13EB" w:rsidR="00326E51" w:rsidRDefault="00326E51">
    <w:pPr>
      <w:pStyle w:val="Header"/>
    </w:pPr>
    <w:r>
      <w:t>Divya Samson 13768193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D3615"/>
    <w:multiLevelType w:val="hybridMultilevel"/>
    <w:tmpl w:val="FAA2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F021D"/>
    <w:multiLevelType w:val="hybridMultilevel"/>
    <w:tmpl w:val="A4D6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9904FD"/>
    <w:multiLevelType w:val="multilevel"/>
    <w:tmpl w:val="1258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136"/>
    <w:rsid w:val="000355CC"/>
    <w:rsid w:val="00041131"/>
    <w:rsid w:val="000C125E"/>
    <w:rsid w:val="00106AF6"/>
    <w:rsid w:val="00133F73"/>
    <w:rsid w:val="00183472"/>
    <w:rsid w:val="001C3201"/>
    <w:rsid w:val="00203D33"/>
    <w:rsid w:val="00232798"/>
    <w:rsid w:val="002938E6"/>
    <w:rsid w:val="0029783E"/>
    <w:rsid w:val="002D4C7B"/>
    <w:rsid w:val="00314EE5"/>
    <w:rsid w:val="00315353"/>
    <w:rsid w:val="00326E51"/>
    <w:rsid w:val="003417CD"/>
    <w:rsid w:val="00350BCD"/>
    <w:rsid w:val="003D4171"/>
    <w:rsid w:val="004113A9"/>
    <w:rsid w:val="004715A5"/>
    <w:rsid w:val="004B4389"/>
    <w:rsid w:val="004D14B5"/>
    <w:rsid w:val="00531F43"/>
    <w:rsid w:val="005D1571"/>
    <w:rsid w:val="005E568D"/>
    <w:rsid w:val="00725FE2"/>
    <w:rsid w:val="007433BA"/>
    <w:rsid w:val="00782136"/>
    <w:rsid w:val="00870790"/>
    <w:rsid w:val="00981303"/>
    <w:rsid w:val="009A6B97"/>
    <w:rsid w:val="00A12B69"/>
    <w:rsid w:val="00AA5651"/>
    <w:rsid w:val="00B57C2C"/>
    <w:rsid w:val="00B75115"/>
    <w:rsid w:val="00BA5EAC"/>
    <w:rsid w:val="00BE1402"/>
    <w:rsid w:val="00C71507"/>
    <w:rsid w:val="00C71FB0"/>
    <w:rsid w:val="00C935EA"/>
    <w:rsid w:val="00D662B5"/>
    <w:rsid w:val="00DB67C1"/>
    <w:rsid w:val="00E04C92"/>
    <w:rsid w:val="00E269F5"/>
    <w:rsid w:val="00E32838"/>
    <w:rsid w:val="00E46009"/>
    <w:rsid w:val="00E57285"/>
    <w:rsid w:val="00ED0073"/>
    <w:rsid w:val="00F20A2C"/>
    <w:rsid w:val="00F57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713F"/>
  <w15:chartTrackingRefBased/>
  <w15:docId w15:val="{BB4669A2-C2EA-4853-8446-B7194BDC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4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38E6"/>
    <w:rPr>
      <w:color w:val="808080"/>
    </w:rPr>
  </w:style>
  <w:style w:type="paragraph" w:styleId="Header">
    <w:name w:val="header"/>
    <w:basedOn w:val="Normal"/>
    <w:link w:val="HeaderChar"/>
    <w:uiPriority w:val="99"/>
    <w:unhideWhenUsed/>
    <w:rsid w:val="00326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E51"/>
  </w:style>
  <w:style w:type="paragraph" w:styleId="Footer">
    <w:name w:val="footer"/>
    <w:basedOn w:val="Normal"/>
    <w:link w:val="FooterChar"/>
    <w:uiPriority w:val="99"/>
    <w:unhideWhenUsed/>
    <w:rsid w:val="00326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E51"/>
  </w:style>
  <w:style w:type="paragraph" w:styleId="Title">
    <w:name w:val="Title"/>
    <w:basedOn w:val="Normal"/>
    <w:next w:val="Normal"/>
    <w:link w:val="TitleChar"/>
    <w:uiPriority w:val="10"/>
    <w:qFormat/>
    <w:rsid w:val="00326E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E51"/>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9A6B97"/>
  </w:style>
  <w:style w:type="paragraph" w:styleId="NormalWeb">
    <w:name w:val="Normal (Web)"/>
    <w:basedOn w:val="Normal"/>
    <w:uiPriority w:val="99"/>
    <w:unhideWhenUsed/>
    <w:rsid w:val="00133F73"/>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Strong">
    <w:name w:val="Strong"/>
    <w:basedOn w:val="DefaultParagraphFont"/>
    <w:uiPriority w:val="22"/>
    <w:qFormat/>
    <w:rsid w:val="00133F73"/>
    <w:rPr>
      <w:b/>
      <w:bCs/>
    </w:rPr>
  </w:style>
  <w:style w:type="paragraph" w:styleId="ListParagraph">
    <w:name w:val="List Paragraph"/>
    <w:basedOn w:val="Normal"/>
    <w:uiPriority w:val="34"/>
    <w:qFormat/>
    <w:rsid w:val="00232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Sheet1!$B$2</c:f>
              <c:strCache>
                <c:ptCount val="1"/>
                <c:pt idx="0">
                  <c:v>Sample 1</c:v>
                </c:pt>
              </c:strCache>
            </c:strRef>
          </c:tx>
          <c:spPr>
            <a:ln w="28575" cap="rnd">
              <a:solidFill>
                <a:schemeClr val="accent1"/>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Sheet1!$B$3:$B$11</c:f>
              <c:numCache>
                <c:formatCode>General</c:formatCode>
                <c:ptCount val="9"/>
                <c:pt idx="0">
                  <c:v>0.82399999999999995</c:v>
                </c:pt>
                <c:pt idx="1">
                  <c:v>0.60099999999999998</c:v>
                </c:pt>
                <c:pt idx="2">
                  <c:v>0.44600000000000001</c:v>
                </c:pt>
                <c:pt idx="3">
                  <c:v>0.308</c:v>
                </c:pt>
                <c:pt idx="4">
                  <c:v>0.25900000000000001</c:v>
                </c:pt>
                <c:pt idx="5">
                  <c:v>0.22600000000000001</c:v>
                </c:pt>
                <c:pt idx="6">
                  <c:v>0.153</c:v>
                </c:pt>
                <c:pt idx="7">
                  <c:v>0.11799999999999999</c:v>
                </c:pt>
              </c:numCache>
            </c:numRef>
          </c:val>
          <c:smooth val="0"/>
          <c:extLst>
            <c:ext xmlns:c16="http://schemas.microsoft.com/office/drawing/2014/chart" uri="{C3380CC4-5D6E-409C-BE32-E72D297353CC}">
              <c16:uniqueId val="{00000000-0F33-47AA-8A4A-5699C17269B0}"/>
            </c:ext>
          </c:extLst>
        </c:ser>
        <c:ser>
          <c:idx val="1"/>
          <c:order val="1"/>
          <c:tx>
            <c:strRef>
              <c:f>Sheet1!$C$2</c:f>
              <c:strCache>
                <c:ptCount val="1"/>
                <c:pt idx="0">
                  <c:v>Sample 2</c:v>
                </c:pt>
              </c:strCache>
            </c:strRef>
          </c:tx>
          <c:spPr>
            <a:ln w="28575" cap="rnd">
              <a:solidFill>
                <a:schemeClr val="accent2"/>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Sheet1!$C$3:$C$11</c:f>
              <c:numCache>
                <c:formatCode>General</c:formatCode>
                <c:ptCount val="9"/>
                <c:pt idx="0">
                  <c:v>0.77800000000000002</c:v>
                </c:pt>
                <c:pt idx="1">
                  <c:v>0.49199999999999999</c:v>
                </c:pt>
                <c:pt idx="2">
                  <c:v>0.36599999999999999</c:v>
                </c:pt>
                <c:pt idx="3">
                  <c:v>0.28799999999999998</c:v>
                </c:pt>
                <c:pt idx="4">
                  <c:v>0.219</c:v>
                </c:pt>
                <c:pt idx="5">
                  <c:v>0.17199999999999999</c:v>
                </c:pt>
                <c:pt idx="6">
                  <c:v>0.14699999999999999</c:v>
                </c:pt>
                <c:pt idx="7">
                  <c:v>0.122</c:v>
                </c:pt>
              </c:numCache>
            </c:numRef>
          </c:val>
          <c:smooth val="0"/>
          <c:extLst>
            <c:ext xmlns:c16="http://schemas.microsoft.com/office/drawing/2014/chart" uri="{C3380CC4-5D6E-409C-BE32-E72D297353CC}">
              <c16:uniqueId val="{00000001-0F33-47AA-8A4A-5699C17269B0}"/>
            </c:ext>
          </c:extLst>
        </c:ser>
        <c:ser>
          <c:idx val="2"/>
          <c:order val="2"/>
          <c:tx>
            <c:strRef>
              <c:f>Sheet1!$D$2</c:f>
              <c:strCache>
                <c:ptCount val="1"/>
                <c:pt idx="0">
                  <c:v>Positive control </c:v>
                </c:pt>
              </c:strCache>
            </c:strRef>
          </c:tx>
          <c:spPr>
            <a:ln w="28575" cap="rnd">
              <a:solidFill>
                <a:schemeClr val="accent3"/>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Sheet1!$D$3:$D$11</c:f>
              <c:numCache>
                <c:formatCode>General</c:formatCode>
                <c:ptCount val="9"/>
                <c:pt idx="0">
                  <c:v>0.44500000000000001</c:v>
                </c:pt>
                <c:pt idx="1">
                  <c:v>0.26200000000000001</c:v>
                </c:pt>
                <c:pt idx="2">
                  <c:v>0.21099999999999999</c:v>
                </c:pt>
                <c:pt idx="3">
                  <c:v>0.17199999999999999</c:v>
                </c:pt>
                <c:pt idx="4">
                  <c:v>0.156</c:v>
                </c:pt>
                <c:pt idx="5">
                  <c:v>0.127</c:v>
                </c:pt>
                <c:pt idx="6">
                  <c:v>0.10199999999999999</c:v>
                </c:pt>
                <c:pt idx="7">
                  <c:v>0.09</c:v>
                </c:pt>
              </c:numCache>
            </c:numRef>
          </c:val>
          <c:smooth val="0"/>
          <c:extLst>
            <c:ext xmlns:c16="http://schemas.microsoft.com/office/drawing/2014/chart" uri="{C3380CC4-5D6E-409C-BE32-E72D297353CC}">
              <c16:uniqueId val="{00000002-0F33-47AA-8A4A-5699C17269B0}"/>
            </c:ext>
          </c:extLst>
        </c:ser>
        <c:ser>
          <c:idx val="3"/>
          <c:order val="3"/>
          <c:tx>
            <c:strRef>
              <c:f>Sheet1!$E$2</c:f>
              <c:strCache>
                <c:ptCount val="1"/>
                <c:pt idx="0">
                  <c:v>Negative control </c:v>
                </c:pt>
              </c:strCache>
            </c:strRef>
          </c:tx>
          <c:spPr>
            <a:ln w="28575" cap="rnd">
              <a:solidFill>
                <a:schemeClr val="accent4"/>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Sheet1!$E$3:$E$11</c:f>
              <c:numCache>
                <c:formatCode>General</c:formatCode>
                <c:ptCount val="9"/>
                <c:pt idx="0">
                  <c:v>4.2999999999999997E-2</c:v>
                </c:pt>
                <c:pt idx="1">
                  <c:v>5.7000000000000002E-2</c:v>
                </c:pt>
                <c:pt idx="2">
                  <c:v>5.7000000000000002E-2</c:v>
                </c:pt>
                <c:pt idx="3">
                  <c:v>5.1999999999999998E-2</c:v>
                </c:pt>
                <c:pt idx="4">
                  <c:v>4.9000000000000002E-2</c:v>
                </c:pt>
                <c:pt idx="5">
                  <c:v>4.9000000000000002E-2</c:v>
                </c:pt>
                <c:pt idx="6">
                  <c:v>4.8000000000000001E-2</c:v>
                </c:pt>
                <c:pt idx="7">
                  <c:v>0.05</c:v>
                </c:pt>
              </c:numCache>
            </c:numRef>
          </c:val>
          <c:smooth val="0"/>
          <c:extLst>
            <c:ext xmlns:c16="http://schemas.microsoft.com/office/drawing/2014/chart" uri="{C3380CC4-5D6E-409C-BE32-E72D297353CC}">
              <c16:uniqueId val="{00000003-0F33-47AA-8A4A-5699C17269B0}"/>
            </c:ext>
          </c:extLst>
        </c:ser>
        <c:dLbls>
          <c:showLegendKey val="0"/>
          <c:showVal val="0"/>
          <c:showCatName val="0"/>
          <c:showSerName val="0"/>
          <c:showPercent val="0"/>
          <c:showBubbleSize val="0"/>
        </c:dLbls>
        <c:smooth val="0"/>
        <c:axId val="311952168"/>
        <c:axId val="311949872"/>
      </c:lineChart>
      <c:catAx>
        <c:axId val="311952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1949872"/>
        <c:crosses val="autoZero"/>
        <c:auto val="1"/>
        <c:lblAlgn val="ctr"/>
        <c:lblOffset val="100"/>
        <c:noMultiLvlLbl val="0"/>
      </c:catAx>
      <c:valAx>
        <c:axId val="311949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195216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admn</dc:creator>
  <cp:keywords/>
  <dc:description/>
  <cp:lastModifiedBy>Divya Samson</cp:lastModifiedBy>
  <cp:revision>2</cp:revision>
  <dcterms:created xsi:type="dcterms:W3CDTF">2021-09-28T03:46:00Z</dcterms:created>
  <dcterms:modified xsi:type="dcterms:W3CDTF">2021-09-28T03:46:00Z</dcterms:modified>
</cp:coreProperties>
</file>